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C4E8" w14:textId="77777777" w:rsidR="009021FC" w:rsidRDefault="009021FC">
      <w:bookmarkStart w:id="0" w:name="_Toc15306267"/>
    </w:p>
    <w:p w14:paraId="60E0D4D1" w14:textId="77777777" w:rsidR="009021FC" w:rsidRDefault="009021FC">
      <w:pPr>
        <w:rPr>
          <w:rFonts w:ascii="方正小标宋简体" w:eastAsia="方正小标宋简体" w:hAnsi="宋体"/>
          <w:sz w:val="72"/>
          <w:szCs w:val="72"/>
        </w:rPr>
      </w:pPr>
    </w:p>
    <w:p w14:paraId="2C513C48" w14:textId="77777777" w:rsidR="009021FC" w:rsidRDefault="009021FC"/>
    <w:p w14:paraId="43824E47" w14:textId="77777777" w:rsidR="009021FC" w:rsidRDefault="009021FC"/>
    <w:p w14:paraId="7901D581" w14:textId="77777777" w:rsidR="009021FC"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96597"/>
      <w:bookmarkStart w:id="3" w:name="_Toc15378441"/>
      <w:bookmarkStart w:id="4" w:name="_Toc15377425"/>
      <w:bookmarkStart w:id="5" w:name="_Toc9011"/>
      <w:bookmarkStart w:id="6" w:name="_Toc15396475"/>
      <w:bookmarkStart w:id="7" w:name="_Toc114833275"/>
      <w:bookmarkStart w:id="8" w:name="_Toc119075316"/>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bookmarkEnd w:id="7"/>
      <w:bookmarkEnd w:id="8"/>
    </w:p>
    <w:p w14:paraId="56689C4A" w14:textId="77777777" w:rsidR="009021FC" w:rsidRDefault="00000000">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9" w:name="_Toc15396476"/>
      <w:bookmarkStart w:id="10" w:name="_Toc15396598"/>
      <w:bookmarkStart w:id="11" w:name="_Toc7042"/>
      <w:bookmarkStart w:id="12" w:name="_Toc15378442"/>
      <w:bookmarkStart w:id="13" w:name="_Toc15377194"/>
      <w:bookmarkStart w:id="14" w:name="_Toc15377426"/>
      <w:bookmarkStart w:id="15" w:name="_Toc114833276"/>
      <w:bookmarkStart w:id="16" w:name="_Toc119075317"/>
      <w:r>
        <w:rPr>
          <w:rFonts w:ascii="方正小标宋简体" w:eastAsia="方正小标宋简体" w:hAnsi="方正小标宋简体" w:cs="方正小标宋简体" w:hint="eastAsia"/>
          <w:sz w:val="52"/>
          <w:szCs w:val="52"/>
        </w:rPr>
        <w:t>四川省</w:t>
      </w:r>
      <w:bookmarkStart w:id="17" w:name="_Toc15306268"/>
      <w:bookmarkEnd w:id="0"/>
      <w:r>
        <w:rPr>
          <w:rFonts w:ascii="方正小标宋简体" w:eastAsia="方正小标宋简体" w:hAnsi="方正小标宋简体" w:cs="方正小标宋简体" w:hint="eastAsia"/>
          <w:sz w:val="52"/>
          <w:szCs w:val="52"/>
        </w:rPr>
        <w:t>地质调查院单位决算</w:t>
      </w:r>
      <w:bookmarkEnd w:id="9"/>
      <w:bookmarkEnd w:id="10"/>
      <w:bookmarkEnd w:id="11"/>
      <w:bookmarkEnd w:id="12"/>
      <w:bookmarkEnd w:id="13"/>
      <w:bookmarkEnd w:id="14"/>
      <w:bookmarkEnd w:id="15"/>
      <w:bookmarkEnd w:id="16"/>
      <w:bookmarkEnd w:id="17"/>
    </w:p>
    <w:p w14:paraId="0640A86A" w14:textId="77777777" w:rsidR="009021FC" w:rsidRDefault="009021FC">
      <w:pPr>
        <w:widowControl/>
        <w:jc w:val="center"/>
        <w:rPr>
          <w:rFonts w:ascii="黑体" w:eastAsia="黑体" w:hAnsi="黑体"/>
          <w:sz w:val="48"/>
          <w:szCs w:val="48"/>
        </w:rPr>
        <w:sectPr w:rsidR="009021FC">
          <w:headerReference w:type="default" r:id="rId7"/>
          <w:footerReference w:type="default" r:id="rId8"/>
          <w:pgSz w:w="11906" w:h="16838"/>
          <w:pgMar w:top="1440" w:right="1800" w:bottom="1440" w:left="1800" w:header="851" w:footer="992" w:gutter="0"/>
          <w:pgNumType w:start="1"/>
          <w:cols w:space="425"/>
          <w:titlePg/>
          <w:docGrid w:type="lines" w:linePitch="312"/>
        </w:sectPr>
      </w:pPr>
    </w:p>
    <w:p w14:paraId="7989A2B3" w14:textId="77777777" w:rsidR="009021FC" w:rsidRDefault="00000000">
      <w:pPr>
        <w:widowControl/>
        <w:jc w:val="center"/>
        <w:rPr>
          <w:rFonts w:ascii="黑体" w:eastAsia="黑体" w:hAnsi="黑体"/>
          <w:sz w:val="48"/>
          <w:szCs w:val="48"/>
        </w:rPr>
      </w:pPr>
      <w:r>
        <w:rPr>
          <w:rFonts w:ascii="黑体" w:eastAsia="黑体" w:hAnsi="黑体" w:hint="eastAsia"/>
          <w:sz w:val="48"/>
          <w:szCs w:val="48"/>
        </w:rPr>
        <w:lastRenderedPageBreak/>
        <w:t>目录</w:t>
      </w:r>
    </w:p>
    <w:p w14:paraId="3033B613" w14:textId="2638F9D0" w:rsidR="009021FC" w:rsidRDefault="001A7CFE" w:rsidP="001A7CFE">
      <w:pPr>
        <w:pStyle w:val="TOC1"/>
        <w:tabs>
          <w:tab w:val="center" w:pos="4153"/>
          <w:tab w:val="left" w:pos="6828"/>
        </w:tabs>
        <w:jc w:val="left"/>
        <w:outlineLvl w:val="0"/>
      </w:pPr>
      <w:bookmarkStart w:id="18" w:name="_Toc10783"/>
      <w:r>
        <w:tab/>
      </w:r>
      <w:bookmarkStart w:id="19" w:name="_Toc114833277"/>
      <w:bookmarkStart w:id="20" w:name="_Toc119075318"/>
      <w:r>
        <w:rPr>
          <w:rFonts w:hint="eastAsia"/>
        </w:rPr>
        <w:t>公开时间：2022年9月9日</w:t>
      </w:r>
      <w:bookmarkEnd w:id="18"/>
      <w:bookmarkEnd w:id="19"/>
      <w:bookmarkEnd w:id="20"/>
      <w:r>
        <w:tab/>
      </w:r>
    </w:p>
    <w:sdt>
      <w:sdtPr>
        <w:rPr>
          <w:rFonts w:ascii="宋体" w:eastAsia="宋体" w:hAnsi="宋体"/>
          <w:sz w:val="21"/>
          <w:szCs w:val="24"/>
        </w:rPr>
        <w:id w:val="147466758"/>
        <w15:color w:val="DBDBDB"/>
        <w:docPartObj>
          <w:docPartGallery w:val="Table of Contents"/>
          <w:docPartUnique/>
        </w:docPartObj>
      </w:sdtPr>
      <w:sdtEndPr>
        <w:rPr>
          <w:rFonts w:ascii="仿宋" w:eastAsia="仿宋" w:hAnsi="仿宋" w:cstheme="minorBidi"/>
          <w:sz w:val="24"/>
        </w:rPr>
      </w:sdtEndPr>
      <w:sdtContent>
        <w:p w14:paraId="55F9D62B" w14:textId="5446AFF8" w:rsidR="00AB0B46" w:rsidRPr="00AB0B46" w:rsidRDefault="00000000" w:rsidP="00AB0B46">
          <w:pPr>
            <w:pStyle w:val="TOC1"/>
            <w:spacing w:line="360" w:lineRule="auto"/>
            <w:rPr>
              <w:rFonts w:cstheme="minorBidi"/>
              <w:noProof/>
              <w:sz w:val="24"/>
              <w:szCs w:val="24"/>
            </w:rPr>
          </w:pPr>
          <w:r w:rsidRPr="00AB0B46">
            <w:rPr>
              <w:rFonts w:cstheme="minorBidi"/>
              <w:sz w:val="24"/>
              <w:szCs w:val="24"/>
            </w:rPr>
            <w:fldChar w:fldCharType="begin"/>
          </w:r>
          <w:r w:rsidRPr="00AB0B46">
            <w:rPr>
              <w:rFonts w:cstheme="minorBidi"/>
              <w:sz w:val="24"/>
              <w:szCs w:val="24"/>
            </w:rPr>
            <w:instrText xml:space="preserve">TOC \o "1-3" \h \u </w:instrText>
          </w:r>
          <w:r w:rsidRPr="00AB0B46">
            <w:rPr>
              <w:rFonts w:cstheme="minorBidi"/>
              <w:sz w:val="24"/>
              <w:szCs w:val="24"/>
            </w:rPr>
            <w:fldChar w:fldCharType="separate"/>
          </w:r>
          <w:hyperlink w:anchor="_Toc119075319" w:history="1">
            <w:r w:rsidR="00AB0B46" w:rsidRPr="00AB0B46">
              <w:rPr>
                <w:rStyle w:val="ad"/>
                <w:noProof/>
                <w:sz w:val="24"/>
                <w:szCs w:val="24"/>
              </w:rPr>
              <w:t>第一部分 单位概况</w:t>
            </w:r>
            <w:r w:rsidR="00AB0B46" w:rsidRPr="00AB0B46">
              <w:rPr>
                <w:noProof/>
                <w:sz w:val="24"/>
                <w:szCs w:val="24"/>
              </w:rPr>
              <w:tab/>
            </w:r>
            <w:r w:rsidR="00AB0B46" w:rsidRPr="00AB0B46">
              <w:rPr>
                <w:noProof/>
                <w:sz w:val="24"/>
                <w:szCs w:val="24"/>
              </w:rPr>
              <w:fldChar w:fldCharType="begin"/>
            </w:r>
            <w:r w:rsidR="00AB0B46" w:rsidRPr="00AB0B46">
              <w:rPr>
                <w:noProof/>
                <w:sz w:val="24"/>
                <w:szCs w:val="24"/>
              </w:rPr>
              <w:instrText xml:space="preserve"> PAGEREF _Toc119075319 \h </w:instrText>
            </w:r>
            <w:r w:rsidR="00AB0B46" w:rsidRPr="00AB0B46">
              <w:rPr>
                <w:noProof/>
                <w:sz w:val="24"/>
                <w:szCs w:val="24"/>
              </w:rPr>
            </w:r>
            <w:r w:rsidR="00AB0B46" w:rsidRPr="00AB0B46">
              <w:rPr>
                <w:noProof/>
                <w:sz w:val="24"/>
                <w:szCs w:val="24"/>
              </w:rPr>
              <w:fldChar w:fldCharType="separate"/>
            </w:r>
            <w:r w:rsidR="00AB0B46" w:rsidRPr="00AB0B46">
              <w:rPr>
                <w:noProof/>
                <w:sz w:val="24"/>
                <w:szCs w:val="24"/>
              </w:rPr>
              <w:t>1</w:t>
            </w:r>
            <w:r w:rsidR="00AB0B46" w:rsidRPr="00AB0B46">
              <w:rPr>
                <w:noProof/>
                <w:sz w:val="24"/>
                <w:szCs w:val="24"/>
              </w:rPr>
              <w:fldChar w:fldCharType="end"/>
            </w:r>
          </w:hyperlink>
        </w:p>
        <w:p w14:paraId="6C9A0171" w14:textId="41CF367A" w:rsidR="00AB0B46" w:rsidRPr="00AB0B46" w:rsidRDefault="00AB0B46" w:rsidP="00AB0B46">
          <w:pPr>
            <w:pStyle w:val="TOC2"/>
            <w:spacing w:line="360" w:lineRule="auto"/>
            <w:rPr>
              <w:rFonts w:ascii="仿宋" w:eastAsia="仿宋" w:hAnsi="仿宋" w:cstheme="minorBidi"/>
              <w:noProof/>
              <w:sz w:val="24"/>
            </w:rPr>
          </w:pPr>
          <w:hyperlink w:anchor="_Toc119075320" w:history="1">
            <w:r w:rsidRPr="00AB0B46">
              <w:rPr>
                <w:rStyle w:val="ad"/>
                <w:rFonts w:ascii="仿宋" w:eastAsia="仿宋" w:hAnsi="仿宋"/>
                <w:noProof/>
                <w:sz w:val="24"/>
              </w:rPr>
              <w:t>一、 职能简介</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_Toc119075320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w:t>
            </w:r>
            <w:r w:rsidRPr="00AB0B46">
              <w:rPr>
                <w:rFonts w:ascii="仿宋" w:eastAsia="仿宋" w:hAnsi="仿宋"/>
                <w:noProof/>
                <w:sz w:val="24"/>
              </w:rPr>
              <w:fldChar w:fldCharType="end"/>
            </w:r>
          </w:hyperlink>
        </w:p>
        <w:p w14:paraId="6B363360" w14:textId="4DC8B0F3" w:rsidR="00AB0B46" w:rsidRPr="00AB0B46" w:rsidRDefault="00AB0B46" w:rsidP="00AB0B46">
          <w:pPr>
            <w:pStyle w:val="TOC2"/>
            <w:spacing w:line="360" w:lineRule="auto"/>
            <w:rPr>
              <w:rFonts w:ascii="仿宋" w:eastAsia="仿宋" w:hAnsi="仿宋" w:cstheme="minorBidi"/>
              <w:noProof/>
              <w:sz w:val="24"/>
            </w:rPr>
          </w:pPr>
          <w:hyperlink w:anchor="_Toc119075321" w:history="1">
            <w:r w:rsidRPr="00AB0B46">
              <w:rPr>
                <w:rStyle w:val="ad"/>
                <w:rFonts w:ascii="仿宋" w:eastAsia="仿宋" w:hAnsi="仿宋"/>
                <w:noProof/>
                <w:sz w:val="24"/>
              </w:rPr>
              <w:t>二、2021年重点工作完成情况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_Toc119075321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w:t>
            </w:r>
            <w:r w:rsidRPr="00AB0B46">
              <w:rPr>
                <w:rFonts w:ascii="仿宋" w:eastAsia="仿宋" w:hAnsi="仿宋"/>
                <w:noProof/>
                <w:sz w:val="24"/>
              </w:rPr>
              <w:fldChar w:fldCharType="end"/>
            </w:r>
          </w:hyperlink>
        </w:p>
        <w:p w14:paraId="195DD64D" w14:textId="4D658421" w:rsidR="00AB0B46" w:rsidRPr="00AB0B46" w:rsidRDefault="00AB0B46" w:rsidP="00AB0B46">
          <w:pPr>
            <w:pStyle w:val="TOC2"/>
            <w:spacing w:line="360" w:lineRule="auto"/>
            <w:rPr>
              <w:rFonts w:ascii="仿宋" w:eastAsia="仿宋" w:hAnsi="仿宋" w:cstheme="minorBidi"/>
              <w:noProof/>
              <w:sz w:val="24"/>
            </w:rPr>
          </w:pPr>
          <w:hyperlink w:anchor="_Toc119075322" w:history="1">
            <w:r w:rsidRPr="00AB0B46">
              <w:rPr>
                <w:rStyle w:val="ad"/>
                <w:rFonts w:ascii="仿宋" w:eastAsia="仿宋" w:hAnsi="仿宋"/>
                <w:noProof/>
                <w:sz w:val="24"/>
              </w:rPr>
              <w:t>三、机构设置情况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_Toc119075322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4</w:t>
            </w:r>
            <w:r w:rsidRPr="00AB0B46">
              <w:rPr>
                <w:rFonts w:ascii="仿宋" w:eastAsia="仿宋" w:hAnsi="仿宋"/>
                <w:noProof/>
                <w:sz w:val="24"/>
              </w:rPr>
              <w:fldChar w:fldCharType="end"/>
            </w:r>
          </w:hyperlink>
        </w:p>
        <w:p w14:paraId="3FF2F528" w14:textId="5A83091B" w:rsidR="00AB0B46" w:rsidRPr="00AB0B46" w:rsidRDefault="00AB0B46" w:rsidP="00AB0B46">
          <w:pPr>
            <w:pStyle w:val="TOC1"/>
            <w:spacing w:line="360" w:lineRule="auto"/>
            <w:rPr>
              <w:rFonts w:cstheme="minorBidi"/>
              <w:noProof/>
              <w:sz w:val="24"/>
              <w:szCs w:val="24"/>
            </w:rPr>
          </w:pPr>
          <w:hyperlink w:anchor="_Toc119075323" w:history="1">
            <w:r w:rsidRPr="00AB0B46">
              <w:rPr>
                <w:rStyle w:val="ad"/>
                <w:noProof/>
                <w:sz w:val="24"/>
                <w:szCs w:val="24"/>
              </w:rPr>
              <w:t>第二部分 2021年度单位决算情况说明</w:t>
            </w:r>
            <w:r w:rsidRPr="00AB0B46">
              <w:rPr>
                <w:noProof/>
                <w:sz w:val="24"/>
                <w:szCs w:val="24"/>
              </w:rPr>
              <w:tab/>
            </w:r>
            <w:r w:rsidRPr="00AB0B46">
              <w:rPr>
                <w:noProof/>
                <w:sz w:val="24"/>
                <w:szCs w:val="24"/>
              </w:rPr>
              <w:fldChar w:fldCharType="begin"/>
            </w:r>
            <w:r w:rsidRPr="00AB0B46">
              <w:rPr>
                <w:noProof/>
                <w:sz w:val="24"/>
                <w:szCs w:val="24"/>
              </w:rPr>
              <w:instrText xml:space="preserve"> PAGEREF _Toc119075323 \h </w:instrText>
            </w:r>
            <w:r w:rsidRPr="00AB0B46">
              <w:rPr>
                <w:noProof/>
                <w:sz w:val="24"/>
                <w:szCs w:val="24"/>
              </w:rPr>
            </w:r>
            <w:r w:rsidRPr="00AB0B46">
              <w:rPr>
                <w:noProof/>
                <w:sz w:val="24"/>
                <w:szCs w:val="24"/>
              </w:rPr>
              <w:fldChar w:fldCharType="separate"/>
            </w:r>
            <w:r w:rsidRPr="00AB0B46">
              <w:rPr>
                <w:noProof/>
                <w:sz w:val="24"/>
                <w:szCs w:val="24"/>
              </w:rPr>
              <w:t>6</w:t>
            </w:r>
            <w:r w:rsidRPr="00AB0B46">
              <w:rPr>
                <w:noProof/>
                <w:sz w:val="24"/>
                <w:szCs w:val="24"/>
              </w:rPr>
              <w:fldChar w:fldCharType="end"/>
            </w:r>
          </w:hyperlink>
        </w:p>
        <w:p w14:paraId="66B3C74F" w14:textId="15ADBC8B" w:rsidR="00AB0B46" w:rsidRPr="00AB0B46" w:rsidRDefault="00AB0B46" w:rsidP="00AB0B46">
          <w:pPr>
            <w:pStyle w:val="TOC2"/>
            <w:spacing w:line="360" w:lineRule="auto"/>
            <w:rPr>
              <w:rFonts w:ascii="仿宋" w:eastAsia="仿宋" w:hAnsi="仿宋" w:cstheme="minorBidi"/>
              <w:noProof/>
              <w:sz w:val="24"/>
            </w:rPr>
          </w:pPr>
          <w:hyperlink w:anchor="_Toc119075324" w:history="1">
            <w:r w:rsidRPr="00AB0B46">
              <w:rPr>
                <w:rStyle w:val="ad"/>
                <w:rFonts w:ascii="仿宋" w:eastAsia="仿宋" w:hAnsi="仿宋" w:cstheme="majorBidi"/>
                <w:noProof/>
                <w:sz w:val="24"/>
              </w:rPr>
              <w:t>一、</w:t>
            </w:r>
            <w:r w:rsidRPr="00AB0B46">
              <w:rPr>
                <w:rStyle w:val="ad"/>
                <w:rFonts w:ascii="仿宋" w:eastAsia="仿宋" w:hAnsi="仿宋"/>
                <w:noProof/>
                <w:sz w:val="24"/>
              </w:rPr>
              <w:t>收</w:t>
            </w:r>
            <w:r w:rsidRPr="00AB0B46">
              <w:rPr>
                <w:rStyle w:val="ad"/>
                <w:rFonts w:ascii="仿宋" w:eastAsia="仿宋" w:hAnsi="仿宋" w:cstheme="majorBidi"/>
                <w:noProof/>
                <w:sz w:val="24"/>
              </w:rPr>
              <w:t>入支出决算总体情况说明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_Toc119075324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6</w:t>
            </w:r>
            <w:r w:rsidRPr="00AB0B46">
              <w:rPr>
                <w:rFonts w:ascii="仿宋" w:eastAsia="仿宋" w:hAnsi="仿宋"/>
                <w:noProof/>
                <w:sz w:val="24"/>
              </w:rPr>
              <w:fldChar w:fldCharType="end"/>
            </w:r>
          </w:hyperlink>
        </w:p>
        <w:p w14:paraId="19F2225B" w14:textId="758F4DEF" w:rsidR="00AB0B46" w:rsidRPr="00AB0B46" w:rsidRDefault="00AB0B46" w:rsidP="00AB0B46">
          <w:pPr>
            <w:pStyle w:val="TOC2"/>
            <w:spacing w:line="360" w:lineRule="auto"/>
            <w:rPr>
              <w:rFonts w:ascii="仿宋" w:eastAsia="仿宋" w:hAnsi="仿宋" w:cstheme="minorBidi"/>
              <w:noProof/>
              <w:sz w:val="24"/>
            </w:rPr>
          </w:pPr>
          <w:hyperlink w:anchor="_Toc119075325" w:history="1">
            <w:r w:rsidRPr="00AB0B46">
              <w:rPr>
                <w:rStyle w:val="ad"/>
                <w:rFonts w:ascii="仿宋" w:eastAsia="仿宋" w:hAnsi="仿宋" w:cstheme="majorBidi"/>
                <w:noProof/>
                <w:sz w:val="24"/>
              </w:rPr>
              <w:t>二、</w:t>
            </w:r>
            <w:r w:rsidRPr="00AB0B46">
              <w:rPr>
                <w:rStyle w:val="ad"/>
                <w:rFonts w:ascii="仿宋" w:eastAsia="仿宋" w:hAnsi="仿宋"/>
                <w:noProof/>
                <w:sz w:val="24"/>
              </w:rPr>
              <w:t>收</w:t>
            </w:r>
            <w:r w:rsidRPr="00AB0B46">
              <w:rPr>
                <w:rStyle w:val="ad"/>
                <w:rFonts w:ascii="仿宋" w:eastAsia="仿宋" w:hAnsi="仿宋" w:cstheme="majorBidi"/>
                <w:noProof/>
                <w:sz w:val="24"/>
              </w:rPr>
              <w:t>入决算情况说明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_Toc119075325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6</w:t>
            </w:r>
            <w:r w:rsidRPr="00AB0B46">
              <w:rPr>
                <w:rFonts w:ascii="仿宋" w:eastAsia="仿宋" w:hAnsi="仿宋"/>
                <w:noProof/>
                <w:sz w:val="24"/>
              </w:rPr>
              <w:fldChar w:fldCharType="end"/>
            </w:r>
          </w:hyperlink>
        </w:p>
        <w:p w14:paraId="5BF83196" w14:textId="2169DEA6" w:rsidR="00AB0B46" w:rsidRPr="00AB0B46" w:rsidRDefault="00AB0B46" w:rsidP="00AB0B46">
          <w:pPr>
            <w:pStyle w:val="TOC2"/>
            <w:spacing w:line="360" w:lineRule="auto"/>
            <w:rPr>
              <w:rFonts w:ascii="仿宋" w:eastAsia="仿宋" w:hAnsi="仿宋" w:cstheme="minorBidi"/>
              <w:noProof/>
              <w:sz w:val="24"/>
            </w:rPr>
          </w:pPr>
          <w:hyperlink w:anchor="_Toc119075327" w:history="1">
            <w:r w:rsidRPr="00AB0B46">
              <w:rPr>
                <w:rStyle w:val="ad"/>
                <w:rFonts w:ascii="仿宋" w:eastAsia="仿宋" w:hAnsi="仿宋" w:cstheme="majorBidi"/>
                <w:noProof/>
                <w:sz w:val="24"/>
              </w:rPr>
              <w:t>三、</w:t>
            </w:r>
            <w:r w:rsidRPr="00AB0B46">
              <w:rPr>
                <w:rStyle w:val="ad"/>
                <w:rFonts w:ascii="仿宋" w:eastAsia="仿宋" w:hAnsi="仿宋"/>
                <w:noProof/>
                <w:sz w:val="24"/>
              </w:rPr>
              <w:t>支</w:t>
            </w:r>
            <w:r w:rsidRPr="00AB0B46">
              <w:rPr>
                <w:rStyle w:val="ad"/>
                <w:rFonts w:ascii="仿宋" w:eastAsia="仿宋" w:hAnsi="仿宋" w:cstheme="majorBidi"/>
                <w:noProof/>
                <w:sz w:val="24"/>
              </w:rPr>
              <w:t>出决算情况说明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_Toc119075327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7</w:t>
            </w:r>
            <w:r w:rsidRPr="00AB0B46">
              <w:rPr>
                <w:rFonts w:ascii="仿宋" w:eastAsia="仿宋" w:hAnsi="仿宋"/>
                <w:noProof/>
                <w:sz w:val="24"/>
              </w:rPr>
              <w:fldChar w:fldCharType="end"/>
            </w:r>
          </w:hyperlink>
        </w:p>
        <w:p w14:paraId="3ACDD95F" w14:textId="703E7AF8" w:rsidR="00AB0B46" w:rsidRPr="00AB0B46" w:rsidRDefault="00AB0B46" w:rsidP="00AB0B46">
          <w:pPr>
            <w:pStyle w:val="TOC2"/>
            <w:spacing w:line="360" w:lineRule="auto"/>
            <w:rPr>
              <w:rFonts w:ascii="仿宋" w:eastAsia="仿宋" w:hAnsi="仿宋" w:cstheme="minorBidi"/>
              <w:noProof/>
              <w:sz w:val="24"/>
            </w:rPr>
          </w:pPr>
          <w:hyperlink w:anchor="_Toc119075329" w:history="1">
            <w:r w:rsidRPr="00AB0B46">
              <w:rPr>
                <w:rStyle w:val="ad"/>
                <w:rFonts w:ascii="仿宋" w:eastAsia="仿宋" w:hAnsi="仿宋"/>
                <w:noProof/>
                <w:sz w:val="24"/>
              </w:rPr>
              <w:t>四、财</w:t>
            </w:r>
            <w:r w:rsidRPr="00AB0B46">
              <w:rPr>
                <w:rStyle w:val="ad"/>
                <w:rFonts w:ascii="仿宋" w:eastAsia="仿宋" w:hAnsi="仿宋" w:cstheme="majorBidi"/>
                <w:noProof/>
                <w:sz w:val="24"/>
              </w:rPr>
              <w:t>政拨款收入支出决算总体情况说明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_Toc119075329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8</w:t>
            </w:r>
            <w:r w:rsidRPr="00AB0B46">
              <w:rPr>
                <w:rFonts w:ascii="仿宋" w:eastAsia="仿宋" w:hAnsi="仿宋"/>
                <w:noProof/>
                <w:sz w:val="24"/>
              </w:rPr>
              <w:fldChar w:fldCharType="end"/>
            </w:r>
          </w:hyperlink>
        </w:p>
        <w:p w14:paraId="0618F731" w14:textId="2412D608" w:rsidR="00AB0B46" w:rsidRPr="00AB0B46" w:rsidRDefault="00AB0B46" w:rsidP="00AB0B46">
          <w:pPr>
            <w:pStyle w:val="TOC2"/>
            <w:spacing w:line="360" w:lineRule="auto"/>
            <w:rPr>
              <w:rFonts w:ascii="仿宋" w:eastAsia="仿宋" w:hAnsi="仿宋" w:cstheme="minorBidi"/>
              <w:noProof/>
              <w:sz w:val="24"/>
            </w:rPr>
          </w:pPr>
          <w:hyperlink w:anchor="_Toc119075330" w:history="1">
            <w:r w:rsidRPr="00AB0B46">
              <w:rPr>
                <w:rStyle w:val="ad"/>
                <w:rFonts w:ascii="仿宋" w:eastAsia="仿宋" w:hAnsi="仿宋"/>
                <w:noProof/>
                <w:sz w:val="24"/>
              </w:rPr>
              <w:t>五、一</w:t>
            </w:r>
            <w:r w:rsidRPr="00AB0B46">
              <w:rPr>
                <w:rStyle w:val="ad"/>
                <w:rFonts w:ascii="仿宋" w:eastAsia="仿宋" w:hAnsi="仿宋" w:cstheme="majorBidi"/>
                <w:noProof/>
                <w:sz w:val="24"/>
              </w:rPr>
              <w:t>般公共预算财政拨款支出决算情况说明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_Toc119075330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8</w:t>
            </w:r>
            <w:r w:rsidRPr="00AB0B46">
              <w:rPr>
                <w:rFonts w:ascii="仿宋" w:eastAsia="仿宋" w:hAnsi="仿宋"/>
                <w:noProof/>
                <w:sz w:val="24"/>
              </w:rPr>
              <w:fldChar w:fldCharType="end"/>
            </w:r>
          </w:hyperlink>
        </w:p>
        <w:p w14:paraId="06CFD8F0" w14:textId="45F5C6EB" w:rsidR="00AB0B46" w:rsidRPr="00AB0B46" w:rsidRDefault="00AB0B46" w:rsidP="00AB0B46">
          <w:pPr>
            <w:pStyle w:val="TOC3"/>
            <w:spacing w:line="360" w:lineRule="auto"/>
            <w:rPr>
              <w:rFonts w:ascii="仿宋" w:eastAsia="仿宋" w:hAnsi="仿宋" w:cstheme="minorBidi"/>
              <w:noProof/>
              <w:sz w:val="24"/>
            </w:rPr>
          </w:pPr>
          <w:hyperlink w:anchor="_Toc119075331" w:history="1">
            <w:r w:rsidRPr="00AB0B46">
              <w:rPr>
                <w:rStyle w:val="ad"/>
                <w:rFonts w:ascii="仿宋" w:eastAsia="仿宋" w:hAnsi="仿宋"/>
                <w:noProof/>
                <w:sz w:val="24"/>
              </w:rPr>
              <w:t>（一）一般公共预算财政拨款支出决算总体情况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_Toc119075331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8</w:t>
            </w:r>
            <w:r w:rsidRPr="00AB0B46">
              <w:rPr>
                <w:rFonts w:ascii="仿宋" w:eastAsia="仿宋" w:hAnsi="仿宋"/>
                <w:noProof/>
                <w:sz w:val="24"/>
              </w:rPr>
              <w:fldChar w:fldCharType="end"/>
            </w:r>
          </w:hyperlink>
        </w:p>
        <w:p w14:paraId="6EC22343" w14:textId="5FF53BF6" w:rsidR="00AB0B46" w:rsidRPr="00AB0B46" w:rsidRDefault="00AB0B46" w:rsidP="00AB0B46">
          <w:pPr>
            <w:pStyle w:val="TOC3"/>
            <w:spacing w:line="360" w:lineRule="auto"/>
            <w:rPr>
              <w:rFonts w:ascii="仿宋" w:eastAsia="仿宋" w:hAnsi="仿宋" w:cstheme="minorBidi"/>
              <w:noProof/>
              <w:sz w:val="24"/>
            </w:rPr>
          </w:pPr>
          <w:hyperlink w:anchor="_Toc119075332" w:history="1">
            <w:r w:rsidRPr="00AB0B46">
              <w:rPr>
                <w:rStyle w:val="ad"/>
                <w:rFonts w:ascii="仿宋" w:eastAsia="仿宋" w:hAnsi="仿宋"/>
                <w:noProof/>
                <w:sz w:val="24"/>
              </w:rPr>
              <w:t>（二）一般公共预算财政拨款支出决算结构情况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_Toc119075332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9</w:t>
            </w:r>
            <w:r w:rsidRPr="00AB0B46">
              <w:rPr>
                <w:rFonts w:ascii="仿宋" w:eastAsia="仿宋" w:hAnsi="仿宋"/>
                <w:noProof/>
                <w:sz w:val="24"/>
              </w:rPr>
              <w:fldChar w:fldCharType="end"/>
            </w:r>
          </w:hyperlink>
        </w:p>
        <w:p w14:paraId="28CFA466" w14:textId="08850829" w:rsidR="00AB0B46" w:rsidRPr="00AB0B46" w:rsidRDefault="00AB0B46" w:rsidP="00AB0B46">
          <w:pPr>
            <w:pStyle w:val="TOC3"/>
            <w:spacing w:line="360" w:lineRule="auto"/>
            <w:rPr>
              <w:rFonts w:ascii="仿宋" w:eastAsia="仿宋" w:hAnsi="仿宋" w:cstheme="minorBidi"/>
              <w:noProof/>
              <w:sz w:val="24"/>
            </w:rPr>
          </w:pPr>
          <w:hyperlink w:anchor="_Toc119075333" w:history="1">
            <w:r w:rsidRPr="00AB0B46">
              <w:rPr>
                <w:rStyle w:val="ad"/>
                <w:rFonts w:ascii="仿宋" w:eastAsia="仿宋" w:hAnsi="仿宋"/>
                <w:noProof/>
                <w:sz w:val="24"/>
              </w:rPr>
              <w:t>（三）一般公共预算财政拨款支出决算具体情况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_Toc119075333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10</w:t>
            </w:r>
            <w:r w:rsidRPr="00AB0B46">
              <w:rPr>
                <w:rFonts w:ascii="仿宋" w:eastAsia="仿宋" w:hAnsi="仿宋"/>
                <w:noProof/>
                <w:sz w:val="24"/>
              </w:rPr>
              <w:fldChar w:fldCharType="end"/>
            </w:r>
          </w:hyperlink>
        </w:p>
        <w:p w14:paraId="4F92FA49" w14:textId="528E239D" w:rsidR="00AB0B46" w:rsidRPr="00AB0B46" w:rsidRDefault="00AB0B46" w:rsidP="00AB0B46">
          <w:pPr>
            <w:pStyle w:val="TOC2"/>
            <w:spacing w:line="360" w:lineRule="auto"/>
            <w:rPr>
              <w:rFonts w:ascii="仿宋" w:eastAsia="仿宋" w:hAnsi="仿宋" w:cstheme="minorBidi"/>
              <w:noProof/>
              <w:sz w:val="24"/>
            </w:rPr>
          </w:pPr>
          <w:hyperlink w:anchor="_Toc119075335" w:history="1">
            <w:r w:rsidRPr="00AB0B46">
              <w:rPr>
                <w:rStyle w:val="ad"/>
                <w:rFonts w:ascii="仿宋" w:eastAsia="仿宋" w:hAnsi="仿宋"/>
                <w:noProof/>
                <w:sz w:val="24"/>
              </w:rPr>
              <w:t>六、一</w:t>
            </w:r>
            <w:r w:rsidRPr="00AB0B46">
              <w:rPr>
                <w:rStyle w:val="ad"/>
                <w:rFonts w:ascii="仿宋" w:eastAsia="仿宋" w:hAnsi="仿宋" w:cstheme="majorBidi"/>
                <w:noProof/>
                <w:sz w:val="24"/>
              </w:rPr>
              <w:t>般公共预算财政拨款基本支出决算情况说明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_Toc119075335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11</w:t>
            </w:r>
            <w:r w:rsidRPr="00AB0B46">
              <w:rPr>
                <w:rFonts w:ascii="仿宋" w:eastAsia="仿宋" w:hAnsi="仿宋"/>
                <w:noProof/>
                <w:sz w:val="24"/>
              </w:rPr>
              <w:fldChar w:fldCharType="end"/>
            </w:r>
          </w:hyperlink>
        </w:p>
        <w:p w14:paraId="54989038" w14:textId="01C89A4D" w:rsidR="00AB0B46" w:rsidRPr="00AB0B46" w:rsidRDefault="00AB0B46" w:rsidP="00AB0B46">
          <w:pPr>
            <w:pStyle w:val="TOC2"/>
            <w:spacing w:line="360" w:lineRule="auto"/>
            <w:rPr>
              <w:rFonts w:ascii="仿宋" w:eastAsia="仿宋" w:hAnsi="仿宋" w:cstheme="minorBidi"/>
              <w:noProof/>
              <w:sz w:val="24"/>
            </w:rPr>
          </w:pPr>
          <w:hyperlink w:anchor="_Toc119075336" w:history="1">
            <w:r w:rsidRPr="00AB0B46">
              <w:rPr>
                <w:rStyle w:val="ad"/>
                <w:rFonts w:ascii="仿宋" w:eastAsia="仿宋" w:hAnsi="仿宋"/>
                <w:noProof/>
                <w:sz w:val="24"/>
              </w:rPr>
              <w:t>七、</w:t>
            </w:r>
            <w:r w:rsidRPr="00AB0B46">
              <w:rPr>
                <w:rStyle w:val="ad"/>
                <w:rFonts w:ascii="仿宋" w:eastAsia="仿宋" w:hAnsi="仿宋" w:cstheme="majorBidi"/>
                <w:noProof/>
                <w:sz w:val="24"/>
              </w:rPr>
              <w:t>“三公”经费财政拨款支出决算情况说明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_Toc119075336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12</w:t>
            </w:r>
            <w:r w:rsidRPr="00AB0B46">
              <w:rPr>
                <w:rFonts w:ascii="仿宋" w:eastAsia="仿宋" w:hAnsi="仿宋"/>
                <w:noProof/>
                <w:sz w:val="24"/>
              </w:rPr>
              <w:fldChar w:fldCharType="end"/>
            </w:r>
          </w:hyperlink>
        </w:p>
        <w:p w14:paraId="7BE19C0B" w14:textId="3EC057D7" w:rsidR="00AB0B46" w:rsidRPr="00AB0B46" w:rsidRDefault="00AB0B46" w:rsidP="00AB0B46">
          <w:pPr>
            <w:pStyle w:val="TOC2"/>
            <w:spacing w:line="360" w:lineRule="auto"/>
            <w:rPr>
              <w:rFonts w:ascii="仿宋" w:eastAsia="仿宋" w:hAnsi="仿宋" w:cstheme="minorBidi"/>
              <w:noProof/>
              <w:sz w:val="24"/>
            </w:rPr>
          </w:pPr>
          <w:hyperlink w:anchor="_Toc119075337" w:history="1">
            <w:r w:rsidRPr="00AB0B46">
              <w:rPr>
                <w:rStyle w:val="ad"/>
                <w:rFonts w:ascii="仿宋" w:eastAsia="仿宋" w:hAnsi="仿宋"/>
                <w:noProof/>
                <w:sz w:val="24"/>
              </w:rPr>
              <w:t>八、</w:t>
            </w:r>
            <w:r w:rsidRPr="00AB0B46">
              <w:rPr>
                <w:rStyle w:val="ad"/>
                <w:rFonts w:ascii="仿宋" w:eastAsia="仿宋" w:hAnsi="仿宋" w:cstheme="majorBidi"/>
                <w:noProof/>
                <w:sz w:val="24"/>
              </w:rPr>
              <w:t>政府性基金预算支出决算情况说明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_Toc119075337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12</w:t>
            </w:r>
            <w:r w:rsidRPr="00AB0B46">
              <w:rPr>
                <w:rFonts w:ascii="仿宋" w:eastAsia="仿宋" w:hAnsi="仿宋"/>
                <w:noProof/>
                <w:sz w:val="24"/>
              </w:rPr>
              <w:fldChar w:fldCharType="end"/>
            </w:r>
          </w:hyperlink>
        </w:p>
        <w:p w14:paraId="192C3AD3" w14:textId="52345B9B" w:rsidR="00AB0B46" w:rsidRPr="00AB0B46" w:rsidRDefault="00AB0B46" w:rsidP="00AB0B46">
          <w:pPr>
            <w:pStyle w:val="TOC2"/>
            <w:spacing w:line="360" w:lineRule="auto"/>
            <w:rPr>
              <w:rFonts w:ascii="仿宋" w:eastAsia="仿宋" w:hAnsi="仿宋" w:cstheme="minorBidi"/>
              <w:noProof/>
              <w:sz w:val="24"/>
            </w:rPr>
          </w:pPr>
          <w:hyperlink w:anchor="_Toc119075338" w:history="1">
            <w:r w:rsidRPr="00AB0B46">
              <w:rPr>
                <w:rStyle w:val="ad"/>
                <w:rFonts w:ascii="仿宋" w:eastAsia="仿宋" w:hAnsi="仿宋" w:cstheme="majorBidi"/>
                <w:noProof/>
                <w:sz w:val="24"/>
              </w:rPr>
              <w:t>九、 国有资本经营预算支出决算情况说明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_Toc119075338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12</w:t>
            </w:r>
            <w:r w:rsidRPr="00AB0B46">
              <w:rPr>
                <w:rFonts w:ascii="仿宋" w:eastAsia="仿宋" w:hAnsi="仿宋"/>
                <w:noProof/>
                <w:sz w:val="24"/>
              </w:rPr>
              <w:fldChar w:fldCharType="end"/>
            </w:r>
          </w:hyperlink>
        </w:p>
        <w:p w14:paraId="50D968A0" w14:textId="0D551444" w:rsidR="00AB0B46" w:rsidRPr="00AB0B46" w:rsidRDefault="00AB0B46" w:rsidP="00AB0B46">
          <w:pPr>
            <w:pStyle w:val="TOC2"/>
            <w:spacing w:line="360" w:lineRule="auto"/>
            <w:rPr>
              <w:rFonts w:ascii="仿宋" w:eastAsia="仿宋" w:hAnsi="仿宋" w:cstheme="minorBidi"/>
              <w:noProof/>
              <w:sz w:val="24"/>
            </w:rPr>
          </w:pPr>
          <w:hyperlink w:anchor="_Toc119075339" w:history="1">
            <w:r w:rsidRPr="00AB0B46">
              <w:rPr>
                <w:rStyle w:val="ad"/>
                <w:rFonts w:ascii="仿宋" w:eastAsia="仿宋" w:hAnsi="仿宋" w:cstheme="majorBidi"/>
                <w:noProof/>
                <w:sz w:val="24"/>
              </w:rPr>
              <w:t>十、 其他重要事项的情况说明</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_Toc119075339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12</w:t>
            </w:r>
            <w:r w:rsidRPr="00AB0B46">
              <w:rPr>
                <w:rFonts w:ascii="仿宋" w:eastAsia="仿宋" w:hAnsi="仿宋"/>
                <w:noProof/>
                <w:sz w:val="24"/>
              </w:rPr>
              <w:fldChar w:fldCharType="end"/>
            </w:r>
          </w:hyperlink>
        </w:p>
        <w:p w14:paraId="3F8F8FE7" w14:textId="75918CAC" w:rsidR="00AB0B46" w:rsidRPr="00AB0B46" w:rsidRDefault="00AB0B46" w:rsidP="00AB0B46">
          <w:pPr>
            <w:pStyle w:val="TOC3"/>
            <w:spacing w:line="360" w:lineRule="auto"/>
            <w:rPr>
              <w:rFonts w:ascii="仿宋" w:eastAsia="仿宋" w:hAnsi="仿宋" w:cstheme="minorBidi"/>
              <w:noProof/>
              <w:sz w:val="24"/>
            </w:rPr>
          </w:pPr>
          <w:hyperlink w:anchor="_Toc119075340" w:history="1">
            <w:r w:rsidRPr="00AB0B46">
              <w:rPr>
                <w:rStyle w:val="ad"/>
                <w:rFonts w:ascii="仿宋" w:eastAsia="仿宋" w:hAnsi="仿宋"/>
                <w:noProof/>
                <w:sz w:val="24"/>
              </w:rPr>
              <w:t>（一）机关运行经费支出情况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_Toc119075340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12</w:t>
            </w:r>
            <w:r w:rsidRPr="00AB0B46">
              <w:rPr>
                <w:rFonts w:ascii="仿宋" w:eastAsia="仿宋" w:hAnsi="仿宋"/>
                <w:noProof/>
                <w:sz w:val="24"/>
              </w:rPr>
              <w:fldChar w:fldCharType="end"/>
            </w:r>
          </w:hyperlink>
        </w:p>
        <w:p w14:paraId="19BBC46A" w14:textId="0F13E61D" w:rsidR="00AB0B46" w:rsidRPr="00AB0B46" w:rsidRDefault="00AB0B46" w:rsidP="00AB0B46">
          <w:pPr>
            <w:pStyle w:val="TOC3"/>
            <w:spacing w:line="360" w:lineRule="auto"/>
            <w:rPr>
              <w:rFonts w:ascii="仿宋" w:eastAsia="仿宋" w:hAnsi="仿宋" w:cstheme="minorBidi"/>
              <w:noProof/>
              <w:sz w:val="24"/>
            </w:rPr>
          </w:pPr>
          <w:hyperlink w:anchor="_Toc119075342" w:history="1">
            <w:r w:rsidRPr="00AB0B46">
              <w:rPr>
                <w:rStyle w:val="ad"/>
                <w:rFonts w:ascii="仿宋" w:eastAsia="仿宋" w:hAnsi="仿宋"/>
                <w:noProof/>
                <w:sz w:val="24"/>
              </w:rPr>
              <w:t>（二）政府采购支出情况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_Toc119075342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12</w:t>
            </w:r>
            <w:r w:rsidRPr="00AB0B46">
              <w:rPr>
                <w:rFonts w:ascii="仿宋" w:eastAsia="仿宋" w:hAnsi="仿宋"/>
                <w:noProof/>
                <w:sz w:val="24"/>
              </w:rPr>
              <w:fldChar w:fldCharType="end"/>
            </w:r>
          </w:hyperlink>
        </w:p>
        <w:p w14:paraId="536ACEC7" w14:textId="78BA4AF7" w:rsidR="00AB0B46" w:rsidRPr="00AB0B46" w:rsidRDefault="00AB0B46" w:rsidP="00AB0B46">
          <w:pPr>
            <w:pStyle w:val="TOC3"/>
            <w:spacing w:line="360" w:lineRule="auto"/>
            <w:rPr>
              <w:rFonts w:ascii="仿宋" w:eastAsia="仿宋" w:hAnsi="仿宋" w:cstheme="minorBidi"/>
              <w:noProof/>
              <w:sz w:val="24"/>
            </w:rPr>
          </w:pPr>
          <w:hyperlink w:anchor="_Toc119075343" w:history="1">
            <w:r w:rsidRPr="00AB0B46">
              <w:rPr>
                <w:rStyle w:val="ad"/>
                <w:rFonts w:ascii="仿宋" w:eastAsia="仿宋" w:hAnsi="仿宋"/>
                <w:noProof/>
                <w:sz w:val="24"/>
              </w:rPr>
              <w:t>（三）国有资产占有使用情况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_Toc119075343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13</w:t>
            </w:r>
            <w:r w:rsidRPr="00AB0B46">
              <w:rPr>
                <w:rFonts w:ascii="仿宋" w:eastAsia="仿宋" w:hAnsi="仿宋"/>
                <w:noProof/>
                <w:sz w:val="24"/>
              </w:rPr>
              <w:fldChar w:fldCharType="end"/>
            </w:r>
          </w:hyperlink>
        </w:p>
        <w:p w14:paraId="438B9D72" w14:textId="20F98905" w:rsidR="00AB0B46" w:rsidRPr="00AB0B46" w:rsidRDefault="00AB0B46" w:rsidP="00AB0B46">
          <w:pPr>
            <w:pStyle w:val="TOC3"/>
            <w:spacing w:line="360" w:lineRule="auto"/>
            <w:rPr>
              <w:rFonts w:ascii="仿宋" w:eastAsia="仿宋" w:hAnsi="仿宋" w:cstheme="minorBidi"/>
              <w:noProof/>
              <w:sz w:val="24"/>
            </w:rPr>
          </w:pPr>
          <w:hyperlink w:anchor="_Toc119075344" w:history="1">
            <w:r w:rsidRPr="00AB0B46">
              <w:rPr>
                <w:rStyle w:val="ad"/>
                <w:rFonts w:ascii="仿宋" w:eastAsia="仿宋" w:hAnsi="仿宋"/>
                <w:noProof/>
                <w:sz w:val="24"/>
              </w:rPr>
              <w:t>（四）预算绩效管理情况</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_Toc119075344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13</w:t>
            </w:r>
            <w:r w:rsidRPr="00AB0B46">
              <w:rPr>
                <w:rFonts w:ascii="仿宋" w:eastAsia="仿宋" w:hAnsi="仿宋"/>
                <w:noProof/>
                <w:sz w:val="24"/>
              </w:rPr>
              <w:fldChar w:fldCharType="end"/>
            </w:r>
          </w:hyperlink>
        </w:p>
        <w:p w14:paraId="5E23E4D8" w14:textId="1FC648A4" w:rsidR="00AB0B46" w:rsidRPr="00AB0B46" w:rsidRDefault="00AB0B46" w:rsidP="00AB0B46">
          <w:pPr>
            <w:pStyle w:val="TOC1"/>
            <w:spacing w:line="360" w:lineRule="auto"/>
            <w:rPr>
              <w:rFonts w:cstheme="minorBidi"/>
              <w:noProof/>
              <w:sz w:val="24"/>
              <w:szCs w:val="24"/>
            </w:rPr>
          </w:pPr>
          <w:hyperlink w:anchor="_Toc119075345" w:history="1">
            <w:r w:rsidRPr="00AB0B46">
              <w:rPr>
                <w:rStyle w:val="ad"/>
                <w:rFonts w:cs="黑体"/>
                <w:noProof/>
                <w:kern w:val="44"/>
                <w:sz w:val="24"/>
                <w:szCs w:val="24"/>
              </w:rPr>
              <w:t>第三部分</w:t>
            </w:r>
            <w:r w:rsidRPr="00AB0B46">
              <w:rPr>
                <w:rStyle w:val="ad"/>
                <w:noProof/>
                <w:sz w:val="24"/>
                <w:szCs w:val="24"/>
              </w:rPr>
              <w:t xml:space="preserve"> 名</w:t>
            </w:r>
            <w:r w:rsidRPr="00AB0B46">
              <w:rPr>
                <w:rStyle w:val="ad"/>
                <w:noProof/>
                <w:kern w:val="44"/>
                <w:sz w:val="24"/>
                <w:szCs w:val="24"/>
              </w:rPr>
              <w:t>词解释</w:t>
            </w:r>
            <w:r w:rsidRPr="00AB0B46">
              <w:rPr>
                <w:noProof/>
                <w:sz w:val="24"/>
                <w:szCs w:val="24"/>
              </w:rPr>
              <w:tab/>
            </w:r>
            <w:r w:rsidRPr="00AB0B46">
              <w:rPr>
                <w:noProof/>
                <w:sz w:val="24"/>
                <w:szCs w:val="24"/>
              </w:rPr>
              <w:fldChar w:fldCharType="begin"/>
            </w:r>
            <w:r w:rsidRPr="00AB0B46">
              <w:rPr>
                <w:noProof/>
                <w:sz w:val="24"/>
                <w:szCs w:val="24"/>
              </w:rPr>
              <w:instrText xml:space="preserve"> PAGEREF _Toc119075345 \h </w:instrText>
            </w:r>
            <w:r w:rsidRPr="00AB0B46">
              <w:rPr>
                <w:noProof/>
                <w:sz w:val="24"/>
                <w:szCs w:val="24"/>
              </w:rPr>
            </w:r>
            <w:r w:rsidRPr="00AB0B46">
              <w:rPr>
                <w:noProof/>
                <w:sz w:val="24"/>
                <w:szCs w:val="24"/>
              </w:rPr>
              <w:fldChar w:fldCharType="separate"/>
            </w:r>
            <w:r w:rsidRPr="00AB0B46">
              <w:rPr>
                <w:noProof/>
                <w:sz w:val="24"/>
                <w:szCs w:val="24"/>
              </w:rPr>
              <w:t>14</w:t>
            </w:r>
            <w:r w:rsidRPr="00AB0B46">
              <w:rPr>
                <w:noProof/>
                <w:sz w:val="24"/>
                <w:szCs w:val="24"/>
              </w:rPr>
              <w:fldChar w:fldCharType="end"/>
            </w:r>
          </w:hyperlink>
        </w:p>
        <w:p w14:paraId="220F28C8" w14:textId="2C81C933" w:rsidR="00AB0B46" w:rsidRPr="00AB0B46" w:rsidRDefault="00AB0B46" w:rsidP="00AB0B46">
          <w:pPr>
            <w:pStyle w:val="TOC1"/>
            <w:spacing w:line="360" w:lineRule="auto"/>
            <w:rPr>
              <w:rFonts w:cstheme="minorBidi"/>
              <w:noProof/>
              <w:sz w:val="24"/>
              <w:szCs w:val="24"/>
            </w:rPr>
          </w:pPr>
          <w:hyperlink w:anchor="_Toc119075346" w:history="1">
            <w:r w:rsidRPr="00AB0B46">
              <w:rPr>
                <w:rStyle w:val="ad"/>
                <w:rFonts w:cs="仿宋"/>
                <w:noProof/>
                <w:sz w:val="24"/>
                <w:szCs w:val="24"/>
              </w:rPr>
              <w:t>第</w:t>
            </w:r>
            <w:r w:rsidRPr="00AB0B46">
              <w:rPr>
                <w:rStyle w:val="ad"/>
                <w:rFonts w:cs="仿宋"/>
                <w:noProof/>
                <w:kern w:val="44"/>
                <w:sz w:val="24"/>
                <w:szCs w:val="24"/>
              </w:rPr>
              <w:t>四部分 附件</w:t>
            </w:r>
            <w:r w:rsidRPr="00AB0B46">
              <w:rPr>
                <w:noProof/>
                <w:sz w:val="24"/>
                <w:szCs w:val="24"/>
              </w:rPr>
              <w:tab/>
            </w:r>
            <w:r w:rsidRPr="00AB0B46">
              <w:rPr>
                <w:noProof/>
                <w:sz w:val="24"/>
                <w:szCs w:val="24"/>
              </w:rPr>
              <w:fldChar w:fldCharType="begin"/>
            </w:r>
            <w:r w:rsidRPr="00AB0B46">
              <w:rPr>
                <w:noProof/>
                <w:sz w:val="24"/>
                <w:szCs w:val="24"/>
              </w:rPr>
              <w:instrText xml:space="preserve"> PAGEREF _Toc119075346 \h </w:instrText>
            </w:r>
            <w:r w:rsidRPr="00AB0B46">
              <w:rPr>
                <w:noProof/>
                <w:sz w:val="24"/>
                <w:szCs w:val="24"/>
              </w:rPr>
            </w:r>
            <w:r w:rsidRPr="00AB0B46">
              <w:rPr>
                <w:noProof/>
                <w:sz w:val="24"/>
                <w:szCs w:val="24"/>
              </w:rPr>
              <w:fldChar w:fldCharType="separate"/>
            </w:r>
            <w:r w:rsidRPr="00AB0B46">
              <w:rPr>
                <w:noProof/>
                <w:sz w:val="24"/>
                <w:szCs w:val="24"/>
              </w:rPr>
              <w:t>16</w:t>
            </w:r>
            <w:r w:rsidRPr="00AB0B46">
              <w:rPr>
                <w:noProof/>
                <w:sz w:val="24"/>
                <w:szCs w:val="24"/>
              </w:rPr>
              <w:fldChar w:fldCharType="end"/>
            </w:r>
          </w:hyperlink>
        </w:p>
        <w:p w14:paraId="3A9C533A" w14:textId="2F5CB846" w:rsidR="00AB0B46" w:rsidRPr="00AB0B46" w:rsidRDefault="00AB0B46" w:rsidP="00AB0B46">
          <w:pPr>
            <w:pStyle w:val="TOC2"/>
            <w:spacing w:line="360" w:lineRule="auto"/>
            <w:rPr>
              <w:rFonts w:ascii="仿宋" w:eastAsia="仿宋" w:hAnsi="仿宋" w:cstheme="minorBidi"/>
              <w:noProof/>
              <w:sz w:val="24"/>
            </w:rPr>
          </w:pPr>
          <w:hyperlink w:anchor="_Toc119075347" w:history="1">
            <w:r w:rsidRPr="00AB0B46">
              <w:rPr>
                <w:rStyle w:val="ad"/>
                <w:rFonts w:ascii="仿宋" w:eastAsia="仿宋" w:hAnsi="仿宋" w:cs="仿宋"/>
                <w:noProof/>
                <w:sz w:val="24"/>
              </w:rPr>
              <w:t>一、收入支出决算总表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_Toc119075347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1A31B85B" w14:textId="163BA0F6" w:rsidR="00AB0B46" w:rsidRPr="00AB0B46" w:rsidRDefault="00AB0B46" w:rsidP="00AB0B46">
          <w:pPr>
            <w:pStyle w:val="TOC2"/>
            <w:spacing w:line="360" w:lineRule="auto"/>
            <w:rPr>
              <w:rFonts w:ascii="仿宋" w:eastAsia="仿宋" w:hAnsi="仿宋" w:cstheme="minorBidi"/>
              <w:noProof/>
              <w:sz w:val="24"/>
            </w:rPr>
          </w:pPr>
          <w:hyperlink w:anchor="_Toc119075348" w:history="1">
            <w:r w:rsidRPr="00AB0B46">
              <w:rPr>
                <w:rStyle w:val="ad"/>
                <w:rFonts w:ascii="仿宋" w:eastAsia="仿宋" w:hAnsi="仿宋" w:cs="仿宋"/>
                <w:noProof/>
                <w:sz w:val="24"/>
              </w:rPr>
              <w:t>二、收入决算表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_Toc119075348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007A3E33" w14:textId="3FB4FF08" w:rsidR="00AB0B46" w:rsidRPr="00AB0B46" w:rsidRDefault="00AB0B46" w:rsidP="00AB0B46">
          <w:pPr>
            <w:pStyle w:val="TOC2"/>
            <w:spacing w:line="360" w:lineRule="auto"/>
            <w:rPr>
              <w:rFonts w:ascii="仿宋" w:eastAsia="仿宋" w:hAnsi="仿宋" w:cstheme="minorBidi"/>
              <w:noProof/>
              <w:sz w:val="24"/>
            </w:rPr>
          </w:pPr>
          <w:hyperlink w:anchor="_Toc119075349" w:history="1">
            <w:r w:rsidRPr="00AB0B46">
              <w:rPr>
                <w:rStyle w:val="ad"/>
                <w:rFonts w:ascii="仿宋" w:eastAsia="仿宋" w:hAnsi="仿宋" w:cs="仿宋"/>
                <w:noProof/>
                <w:sz w:val="24"/>
              </w:rPr>
              <w:t>三、支出决算表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_Toc119075349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6CB0D469" w14:textId="346A129D" w:rsidR="00AB0B46" w:rsidRPr="00AB0B46" w:rsidRDefault="00AB0B46" w:rsidP="00AB0B46">
          <w:pPr>
            <w:pStyle w:val="TOC2"/>
            <w:spacing w:line="360" w:lineRule="auto"/>
            <w:rPr>
              <w:rFonts w:ascii="仿宋" w:eastAsia="仿宋" w:hAnsi="仿宋" w:cstheme="minorBidi"/>
              <w:noProof/>
              <w:sz w:val="24"/>
            </w:rPr>
          </w:pPr>
          <w:hyperlink w:anchor="_Toc119075350" w:history="1">
            <w:r w:rsidRPr="00AB0B46">
              <w:rPr>
                <w:rStyle w:val="ad"/>
                <w:rFonts w:ascii="仿宋" w:eastAsia="仿宋" w:hAnsi="仿宋" w:cs="仿宋"/>
                <w:noProof/>
                <w:sz w:val="24"/>
              </w:rPr>
              <w:t>四、财政拨款收入支出决算总表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_Toc119075350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56D1AE97" w14:textId="54DC1A4D" w:rsidR="00AB0B46" w:rsidRPr="00AB0B46" w:rsidRDefault="00AB0B46" w:rsidP="00AB0B46">
          <w:pPr>
            <w:pStyle w:val="TOC2"/>
            <w:spacing w:line="360" w:lineRule="auto"/>
            <w:rPr>
              <w:rFonts w:ascii="仿宋" w:eastAsia="仿宋" w:hAnsi="仿宋" w:cstheme="minorBidi"/>
              <w:noProof/>
              <w:sz w:val="24"/>
            </w:rPr>
          </w:pPr>
          <w:hyperlink w:anchor="_Toc119075351" w:history="1">
            <w:r w:rsidRPr="00AB0B46">
              <w:rPr>
                <w:rStyle w:val="ad"/>
                <w:rFonts w:ascii="仿宋" w:eastAsia="仿宋" w:hAnsi="仿宋" w:cs="仿宋"/>
                <w:noProof/>
                <w:sz w:val="24"/>
              </w:rPr>
              <w:t>五、财政拨款支出决算明细表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_Toc119075351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4523B231" w14:textId="4FC009F5" w:rsidR="00AB0B46" w:rsidRPr="00AB0B46" w:rsidRDefault="00AB0B46" w:rsidP="00AB0B46">
          <w:pPr>
            <w:pStyle w:val="TOC2"/>
            <w:spacing w:line="360" w:lineRule="auto"/>
            <w:rPr>
              <w:rFonts w:ascii="仿宋" w:eastAsia="仿宋" w:hAnsi="仿宋" w:cstheme="minorBidi"/>
              <w:noProof/>
              <w:sz w:val="24"/>
            </w:rPr>
          </w:pPr>
          <w:hyperlink w:anchor="_Toc119075352" w:history="1">
            <w:r w:rsidRPr="00AB0B46">
              <w:rPr>
                <w:rStyle w:val="ad"/>
                <w:rFonts w:ascii="仿宋" w:eastAsia="仿宋" w:hAnsi="仿宋" w:cs="仿宋"/>
                <w:noProof/>
                <w:sz w:val="24"/>
              </w:rPr>
              <w:t>六、一般公共预算财政拨款支出决算表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_Toc119075352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0577EBC1" w14:textId="5C91463F" w:rsidR="00AB0B46" w:rsidRPr="00AB0B46" w:rsidRDefault="00AB0B46" w:rsidP="00AB0B46">
          <w:pPr>
            <w:pStyle w:val="TOC2"/>
            <w:spacing w:line="360" w:lineRule="auto"/>
            <w:rPr>
              <w:rFonts w:ascii="仿宋" w:eastAsia="仿宋" w:hAnsi="仿宋" w:cstheme="minorBidi"/>
              <w:noProof/>
              <w:sz w:val="24"/>
            </w:rPr>
          </w:pPr>
          <w:hyperlink w:anchor="_Toc119075353" w:history="1">
            <w:r w:rsidRPr="00AB0B46">
              <w:rPr>
                <w:rStyle w:val="ad"/>
                <w:rFonts w:ascii="仿宋" w:eastAsia="仿宋" w:hAnsi="仿宋" w:cs="仿宋"/>
                <w:noProof/>
                <w:sz w:val="24"/>
              </w:rPr>
              <w:t>七、一般公共预算财政拨款支出决算明细表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_Toc119075353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649BF871" w14:textId="1F00C3AB" w:rsidR="00AB0B46" w:rsidRPr="00AB0B46" w:rsidRDefault="00AB0B46" w:rsidP="00AB0B46">
          <w:pPr>
            <w:pStyle w:val="TOC2"/>
            <w:spacing w:line="360" w:lineRule="auto"/>
            <w:rPr>
              <w:rFonts w:ascii="仿宋" w:eastAsia="仿宋" w:hAnsi="仿宋" w:cstheme="minorBidi"/>
              <w:noProof/>
              <w:sz w:val="24"/>
            </w:rPr>
          </w:pPr>
          <w:hyperlink w:anchor="_Toc119075354" w:history="1">
            <w:r w:rsidRPr="00AB0B46">
              <w:rPr>
                <w:rStyle w:val="ad"/>
                <w:rFonts w:ascii="仿宋" w:eastAsia="仿宋" w:hAnsi="仿宋" w:cs="仿宋"/>
                <w:noProof/>
                <w:sz w:val="24"/>
              </w:rPr>
              <w:t>八、一般公共预算财政拨款基本支出决算表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_Toc119075354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4E970322" w14:textId="58881CC8" w:rsidR="00AB0B46" w:rsidRPr="00AB0B46" w:rsidRDefault="00AB0B46" w:rsidP="00AB0B46">
          <w:pPr>
            <w:pStyle w:val="TOC2"/>
            <w:spacing w:line="360" w:lineRule="auto"/>
            <w:rPr>
              <w:rFonts w:ascii="仿宋" w:eastAsia="仿宋" w:hAnsi="仿宋" w:cstheme="minorBidi"/>
              <w:noProof/>
              <w:sz w:val="24"/>
            </w:rPr>
          </w:pPr>
          <w:hyperlink w:anchor="_Toc119075355" w:history="1">
            <w:r w:rsidRPr="00AB0B46">
              <w:rPr>
                <w:rStyle w:val="ad"/>
                <w:rFonts w:ascii="仿宋" w:eastAsia="仿宋" w:hAnsi="仿宋" w:cs="仿宋"/>
                <w:noProof/>
                <w:sz w:val="24"/>
              </w:rPr>
              <w:t>九、一般公共预算财政拨款项目支出决算表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_Toc119075355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12600167" w14:textId="51FD47F9" w:rsidR="00AB0B46" w:rsidRPr="00AB0B46" w:rsidRDefault="00AB0B46" w:rsidP="00AB0B46">
          <w:pPr>
            <w:pStyle w:val="TOC2"/>
            <w:spacing w:line="360" w:lineRule="auto"/>
            <w:rPr>
              <w:rFonts w:ascii="仿宋" w:eastAsia="仿宋" w:hAnsi="仿宋" w:cstheme="minorBidi"/>
              <w:noProof/>
              <w:sz w:val="24"/>
            </w:rPr>
          </w:pPr>
          <w:hyperlink w:anchor="_Toc119075356" w:history="1">
            <w:r w:rsidRPr="00AB0B46">
              <w:rPr>
                <w:rStyle w:val="ad"/>
                <w:rFonts w:ascii="仿宋" w:eastAsia="仿宋" w:hAnsi="仿宋" w:cs="仿宋"/>
                <w:noProof/>
                <w:sz w:val="24"/>
              </w:rPr>
              <w:t>十、一般公共预算财政拨款“三公”经费支出决算表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_Toc119075356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08227BED" w14:textId="3C4003E5" w:rsidR="00AB0B46" w:rsidRPr="00AB0B46" w:rsidRDefault="00AB0B46" w:rsidP="00AB0B46">
          <w:pPr>
            <w:pStyle w:val="TOC2"/>
            <w:spacing w:line="360" w:lineRule="auto"/>
            <w:rPr>
              <w:rFonts w:ascii="仿宋" w:eastAsia="仿宋" w:hAnsi="仿宋" w:cstheme="minorBidi"/>
              <w:noProof/>
              <w:sz w:val="24"/>
            </w:rPr>
          </w:pPr>
          <w:hyperlink w:anchor="_Toc119075357" w:history="1">
            <w:r w:rsidRPr="00AB0B46">
              <w:rPr>
                <w:rStyle w:val="ad"/>
                <w:rFonts w:ascii="仿宋" w:eastAsia="仿宋" w:hAnsi="仿宋" w:cs="仿宋"/>
                <w:noProof/>
                <w:sz w:val="24"/>
              </w:rPr>
              <w:t>十一、政府性基金预算财政拨款收入支出决算表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_Toc119075357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2DF8ECB8" w14:textId="7DEBE356" w:rsidR="00AB0B46" w:rsidRPr="00AB0B46" w:rsidRDefault="00AB0B46" w:rsidP="00AB0B46">
          <w:pPr>
            <w:pStyle w:val="TOC2"/>
            <w:spacing w:line="360" w:lineRule="auto"/>
            <w:rPr>
              <w:rFonts w:ascii="仿宋" w:eastAsia="仿宋" w:hAnsi="仿宋" w:cstheme="minorBidi"/>
              <w:noProof/>
              <w:sz w:val="24"/>
            </w:rPr>
          </w:pPr>
          <w:hyperlink w:anchor="_Toc119075358" w:history="1">
            <w:r w:rsidRPr="00AB0B46">
              <w:rPr>
                <w:rStyle w:val="ad"/>
                <w:rFonts w:ascii="仿宋" w:eastAsia="仿宋" w:hAnsi="仿宋" w:cs="仿宋"/>
                <w:noProof/>
                <w:sz w:val="24"/>
              </w:rPr>
              <w:t>十二、政府性基金预算财政拨款“三公”经费支出决算表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_Toc119075358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419E1C78" w14:textId="21A703B6" w:rsidR="00AB0B46" w:rsidRPr="00AB0B46" w:rsidRDefault="00AB0B46" w:rsidP="00AB0B46">
          <w:pPr>
            <w:pStyle w:val="TOC2"/>
            <w:spacing w:line="360" w:lineRule="auto"/>
            <w:rPr>
              <w:rFonts w:ascii="仿宋" w:eastAsia="仿宋" w:hAnsi="仿宋" w:cstheme="minorBidi"/>
              <w:noProof/>
              <w:sz w:val="24"/>
            </w:rPr>
          </w:pPr>
          <w:hyperlink w:anchor="_Toc119075359" w:history="1">
            <w:r w:rsidRPr="00AB0B46">
              <w:rPr>
                <w:rStyle w:val="ad"/>
                <w:rFonts w:ascii="仿宋" w:eastAsia="仿宋" w:hAnsi="仿宋" w:cs="仿宋"/>
                <w:noProof/>
                <w:sz w:val="24"/>
              </w:rPr>
              <w:t>十三、国有资本经营预算财政拨款收入支出决算表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_Toc119075359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69B70853" w14:textId="718CE5CF" w:rsidR="00AB0B46" w:rsidRPr="00AB0B46" w:rsidRDefault="00AB0B46" w:rsidP="00AB0B46">
          <w:pPr>
            <w:pStyle w:val="TOC2"/>
            <w:spacing w:line="360" w:lineRule="auto"/>
            <w:rPr>
              <w:rFonts w:ascii="仿宋" w:eastAsia="仿宋" w:hAnsi="仿宋" w:cstheme="minorBidi"/>
              <w:noProof/>
              <w:sz w:val="24"/>
            </w:rPr>
          </w:pPr>
          <w:hyperlink w:anchor="_Toc119075360" w:history="1">
            <w:r w:rsidRPr="00AB0B46">
              <w:rPr>
                <w:rStyle w:val="ad"/>
                <w:rFonts w:ascii="仿宋" w:eastAsia="仿宋" w:hAnsi="仿宋" w:cs="仿宋"/>
                <w:noProof/>
                <w:sz w:val="24"/>
              </w:rPr>
              <w:t>十四、国有资本经营预算财政拨款支出决算表</w:t>
            </w:r>
            <w:r w:rsidRPr="00AB0B46">
              <w:rPr>
                <w:rFonts w:ascii="仿宋" w:eastAsia="仿宋" w:hAnsi="仿宋"/>
                <w:noProof/>
                <w:sz w:val="24"/>
              </w:rPr>
              <w:tab/>
            </w:r>
            <w:r w:rsidRPr="00AB0B46">
              <w:rPr>
                <w:rFonts w:ascii="仿宋" w:eastAsia="仿宋" w:hAnsi="仿宋"/>
                <w:noProof/>
                <w:sz w:val="24"/>
              </w:rPr>
              <w:fldChar w:fldCharType="begin"/>
            </w:r>
            <w:r w:rsidRPr="00AB0B46">
              <w:rPr>
                <w:rFonts w:ascii="仿宋" w:eastAsia="仿宋" w:hAnsi="仿宋"/>
                <w:noProof/>
                <w:sz w:val="24"/>
              </w:rPr>
              <w:instrText xml:space="preserve"> PAGEREF _Toc119075360 \h </w:instrText>
            </w:r>
            <w:r w:rsidRPr="00AB0B46">
              <w:rPr>
                <w:rFonts w:ascii="仿宋" w:eastAsia="仿宋" w:hAnsi="仿宋"/>
                <w:noProof/>
                <w:sz w:val="24"/>
              </w:rPr>
            </w:r>
            <w:r w:rsidRPr="00AB0B46">
              <w:rPr>
                <w:rFonts w:ascii="仿宋" w:eastAsia="仿宋" w:hAnsi="仿宋"/>
                <w:noProof/>
                <w:sz w:val="24"/>
              </w:rPr>
              <w:fldChar w:fldCharType="separate"/>
            </w:r>
            <w:r w:rsidRPr="00AB0B46">
              <w:rPr>
                <w:rFonts w:ascii="仿宋" w:eastAsia="仿宋" w:hAnsi="仿宋"/>
                <w:noProof/>
                <w:sz w:val="24"/>
              </w:rPr>
              <w:t>17</w:t>
            </w:r>
            <w:r w:rsidRPr="00AB0B46">
              <w:rPr>
                <w:rFonts w:ascii="仿宋" w:eastAsia="仿宋" w:hAnsi="仿宋"/>
                <w:noProof/>
                <w:sz w:val="24"/>
              </w:rPr>
              <w:fldChar w:fldCharType="end"/>
            </w:r>
          </w:hyperlink>
        </w:p>
        <w:p w14:paraId="403A96A7" w14:textId="2DC74519" w:rsidR="009021FC" w:rsidRDefault="00000000" w:rsidP="00AB0B46">
          <w:pPr>
            <w:widowControl/>
            <w:spacing w:line="360" w:lineRule="auto"/>
            <w:jc w:val="center"/>
            <w:rPr>
              <w:rFonts w:ascii="黑体" w:eastAsia="黑体" w:hAnsi="黑体" w:cstheme="minorBidi"/>
              <w:sz w:val="28"/>
              <w:szCs w:val="28"/>
            </w:rPr>
          </w:pPr>
          <w:r w:rsidRPr="00AB0B46">
            <w:rPr>
              <w:rFonts w:ascii="仿宋" w:eastAsia="仿宋" w:hAnsi="仿宋" w:cstheme="minorBidi"/>
              <w:sz w:val="24"/>
            </w:rPr>
            <w:fldChar w:fldCharType="end"/>
          </w:r>
        </w:p>
      </w:sdtContent>
    </w:sdt>
    <w:p w14:paraId="22B26AB9" w14:textId="77777777" w:rsidR="009021FC" w:rsidRDefault="009021FC"/>
    <w:p w14:paraId="31B4FDD2" w14:textId="77777777" w:rsidR="009021FC" w:rsidRDefault="009021FC">
      <w:pPr>
        <w:pStyle w:val="1"/>
        <w:jc w:val="center"/>
        <w:rPr>
          <w:rFonts w:ascii="黑体" w:eastAsia="黑体" w:hAnsi="黑体"/>
          <w:b w:val="0"/>
        </w:rPr>
        <w:sectPr w:rsidR="009021FC">
          <w:footerReference w:type="default" r:id="rId9"/>
          <w:footerReference w:type="first" r:id="rId10"/>
          <w:pgSz w:w="11906" w:h="16838"/>
          <w:pgMar w:top="1440" w:right="1800" w:bottom="1440" w:left="1800" w:header="851" w:footer="992" w:gutter="0"/>
          <w:pgNumType w:start="1"/>
          <w:cols w:space="425"/>
          <w:docGrid w:type="lines" w:linePitch="312"/>
        </w:sectPr>
      </w:pPr>
      <w:bookmarkStart w:id="21" w:name="_Toc15396599"/>
      <w:bookmarkStart w:id="22" w:name="_Toc15377196"/>
    </w:p>
    <w:p w14:paraId="077A2720" w14:textId="77777777" w:rsidR="009021FC" w:rsidRDefault="00000000">
      <w:pPr>
        <w:pStyle w:val="1"/>
        <w:jc w:val="center"/>
        <w:rPr>
          <w:rFonts w:ascii="黑体" w:eastAsia="黑体"/>
          <w:sz w:val="32"/>
          <w:szCs w:val="32"/>
        </w:rPr>
      </w:pPr>
      <w:bookmarkStart w:id="23" w:name="_Toc119075319"/>
      <w:r>
        <w:rPr>
          <w:rFonts w:ascii="黑体" w:eastAsia="黑体" w:hAnsi="黑体" w:hint="eastAsia"/>
          <w:b w:val="0"/>
        </w:rPr>
        <w:lastRenderedPageBreak/>
        <w:t>第一部分 单位</w:t>
      </w:r>
      <w:r>
        <w:rPr>
          <w:rStyle w:val="10"/>
          <w:rFonts w:ascii="黑体" w:eastAsia="黑体" w:hAnsi="黑体" w:hint="eastAsia"/>
        </w:rPr>
        <w:t>概况</w:t>
      </w:r>
      <w:bookmarkEnd w:id="21"/>
      <w:bookmarkEnd w:id="22"/>
      <w:bookmarkEnd w:id="23"/>
    </w:p>
    <w:p w14:paraId="743BB530" w14:textId="77777777" w:rsidR="009021FC" w:rsidRDefault="00000000">
      <w:pPr>
        <w:pStyle w:val="2"/>
        <w:numPr>
          <w:ilvl w:val="0"/>
          <w:numId w:val="1"/>
        </w:numPr>
        <w:rPr>
          <w:rStyle w:val="20"/>
          <w:rFonts w:ascii="黑体" w:eastAsia="黑体" w:hAnsi="黑体"/>
        </w:rPr>
      </w:pPr>
      <w:bookmarkStart w:id="24" w:name="_Toc15377197"/>
      <w:bookmarkStart w:id="25" w:name="_Toc15396600"/>
      <w:bookmarkStart w:id="26" w:name="_Toc119075320"/>
      <w:r>
        <w:rPr>
          <w:rStyle w:val="20"/>
          <w:rFonts w:ascii="黑体" w:eastAsia="黑体" w:hAnsi="黑体" w:hint="eastAsia"/>
        </w:rPr>
        <w:t>职能简介</w:t>
      </w:r>
      <w:bookmarkEnd w:id="26"/>
    </w:p>
    <w:p w14:paraId="515D8541" w14:textId="6363588C" w:rsidR="009021FC" w:rsidRPr="00FE46D4" w:rsidRDefault="00000000" w:rsidP="00FE46D4">
      <w:pPr>
        <w:ind w:firstLineChars="200" w:firstLine="640"/>
        <w:rPr>
          <w:rFonts w:ascii="黑体" w:eastAsia="黑体" w:hAnsi="黑体" w:cstheme="majorBidi"/>
          <w:sz w:val="32"/>
          <w:szCs w:val="32"/>
        </w:rPr>
      </w:pPr>
      <w:r>
        <w:rPr>
          <w:rFonts w:ascii="仿宋" w:eastAsia="仿宋" w:hAnsi="仿宋" w:cs="仿宋" w:hint="eastAsia"/>
          <w:sz w:val="32"/>
          <w:szCs w:val="32"/>
        </w:rPr>
        <w:t>四川省地质调查院是1999年经四川省编委批准成立的具有独立法人资格的事业单位，主要承担基础性、公益性、战略性地质勘查和研究工作，为国家和省政府在自然资源规划、管理、保护和综合利用等方面提供相关基础性地质技术支撑。单位主要开展区域地质调查、固体矿产勘查、战略性矿产资源调查、地球化学勘查、遥感地质调查、地质灾害防治勘查、地质灾害防治危险性评估、环境污染防治工程、城市地质、地震地质、农业地质，水文地质、工程地质、环境地质、气体矿产勘查、液体矿产勘查、地球物理勘查、地质灾害治理工程监理、地质灾害治理工程设计、测绘航空摄影、摄影测量与遥感、地理信息系统工程等业务</w:t>
      </w:r>
      <w:r w:rsidR="00FE46D4">
        <w:rPr>
          <w:rFonts w:ascii="仿宋" w:eastAsia="仿宋" w:hAnsi="仿宋" w:cs="仿宋" w:hint="eastAsia"/>
          <w:sz w:val="32"/>
          <w:szCs w:val="32"/>
        </w:rPr>
        <w:t>。</w:t>
      </w:r>
    </w:p>
    <w:p w14:paraId="0BCDFBDD" w14:textId="77777777" w:rsidR="009021FC" w:rsidRDefault="00000000">
      <w:pPr>
        <w:pStyle w:val="2"/>
        <w:rPr>
          <w:rFonts w:ascii="黑体" w:eastAsia="黑体" w:hAnsi="黑体"/>
          <w:b w:val="0"/>
        </w:rPr>
      </w:pPr>
      <w:bookmarkStart w:id="27" w:name="_Toc119075321"/>
      <w:r>
        <w:rPr>
          <w:rFonts w:ascii="黑体" w:eastAsia="黑体" w:hAnsi="黑体" w:hint="eastAsia"/>
          <w:b w:val="0"/>
        </w:rPr>
        <w:t>二、2021年重点工作</w:t>
      </w:r>
      <w:bookmarkEnd w:id="24"/>
      <w:bookmarkEnd w:id="25"/>
      <w:r>
        <w:rPr>
          <w:rFonts w:ascii="黑体" w:eastAsia="黑体" w:hAnsi="黑体" w:hint="eastAsia"/>
          <w:b w:val="0"/>
        </w:rPr>
        <w:t>完成情况</w:t>
      </w:r>
      <w:bookmarkEnd w:id="27"/>
    </w:p>
    <w:p w14:paraId="7843FA50" w14:textId="77777777" w:rsidR="009021FC" w:rsidRDefault="00000000">
      <w:pPr>
        <w:spacing w:line="600" w:lineRule="exact"/>
        <w:ind w:firstLineChars="200" w:firstLine="640"/>
        <w:rPr>
          <w:rFonts w:ascii="仿宋" w:eastAsia="仿宋" w:hAnsi="仿宋" w:cs="仿宋"/>
          <w:sz w:val="32"/>
          <w:szCs w:val="32"/>
        </w:rPr>
      </w:pPr>
      <w:bookmarkStart w:id="28" w:name="_Toc15377204"/>
      <w:bookmarkStart w:id="29" w:name="_Toc15396602"/>
      <w:r>
        <w:rPr>
          <w:rFonts w:ascii="仿宋" w:eastAsia="仿宋" w:hAnsi="仿宋" w:cs="仿宋" w:hint="eastAsia"/>
          <w:sz w:val="32"/>
          <w:szCs w:val="32"/>
        </w:rPr>
        <w:t>2021年，单位围绕地质工作核心任务，大力推进“地质+”战略的实施。</w:t>
      </w:r>
    </w:p>
    <w:p w14:paraId="62E6D5A2" w14:textId="77777777" w:rsidR="009021FC"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——地质+自然资源：加强基础地质调查与研究，深耕地质找矿主业，积极投入战略性矿产找矿行动，为政府决策提供科学依据和技术支撑，为经济建设提供资源保障。</w:t>
      </w:r>
      <w:r>
        <w:rPr>
          <w:rFonts w:ascii="仿宋" w:eastAsia="仿宋" w:hAnsi="仿宋" w:cs="仿宋" w:hint="eastAsia"/>
          <w:sz w:val="32"/>
          <w:szCs w:val="32"/>
        </w:rPr>
        <w:t>其中矿产资源国情调查有序推进，《四川省地质勘查规划（2021-</w:t>
      </w:r>
      <w:r>
        <w:rPr>
          <w:rFonts w:ascii="仿宋" w:eastAsia="仿宋" w:hAnsi="仿宋" w:cs="仿宋" w:hint="eastAsia"/>
          <w:sz w:val="32"/>
          <w:szCs w:val="32"/>
        </w:rPr>
        <w:lastRenderedPageBreak/>
        <w:t>2030年）》已发布实施，“四川省区域地质志”已送地质出版社，“中国矿产地质志·四川卷”已通过终审，目前正在进行终审意见的修改和复核；首次发现了与砂岩型铜矿共生的</w:t>
      </w:r>
      <w:proofErr w:type="gramStart"/>
      <w:r>
        <w:rPr>
          <w:rFonts w:ascii="仿宋" w:eastAsia="仿宋" w:hAnsi="仿宋" w:cs="仿宋" w:hint="eastAsia"/>
          <w:sz w:val="32"/>
          <w:szCs w:val="32"/>
        </w:rPr>
        <w:t>铼</w:t>
      </w:r>
      <w:proofErr w:type="gramEnd"/>
      <w:r>
        <w:rPr>
          <w:rFonts w:ascii="仿宋" w:eastAsia="仿宋" w:hAnsi="仿宋" w:cs="仿宋" w:hint="eastAsia"/>
          <w:sz w:val="32"/>
          <w:szCs w:val="32"/>
        </w:rPr>
        <w:t>矿；汉源县工作区新发现含钴矿层，为进一步工作奠定了基础；在巴塘等地有新发现。</w:t>
      </w:r>
    </w:p>
    <w:p w14:paraId="4C9E8A62" w14:textId="77777777" w:rsidR="009021FC"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——地质+生态环境：主动参与山水林田湖草生态修复及矿产资源集中开采区的地质环境调查，发挥地质科技的支撑作用，服务地方经济建设和生态文明建设。</w:t>
      </w:r>
      <w:r>
        <w:rPr>
          <w:rFonts w:ascii="仿宋" w:eastAsia="仿宋" w:hAnsi="仿宋" w:cs="仿宋" w:hint="eastAsia"/>
          <w:sz w:val="32"/>
          <w:szCs w:val="32"/>
        </w:rPr>
        <w:t>在德阳市、</w:t>
      </w:r>
      <w:proofErr w:type="gramStart"/>
      <w:r>
        <w:rPr>
          <w:rFonts w:ascii="仿宋" w:eastAsia="仿宋" w:hAnsi="仿宋" w:cs="仿宋" w:hint="eastAsia"/>
          <w:sz w:val="32"/>
          <w:szCs w:val="32"/>
        </w:rPr>
        <w:t>张掖市甘州区</w:t>
      </w:r>
      <w:proofErr w:type="gramEnd"/>
      <w:r>
        <w:rPr>
          <w:rFonts w:ascii="仿宋" w:eastAsia="仿宋" w:hAnsi="仿宋" w:cs="仿宋" w:hint="eastAsia"/>
          <w:sz w:val="32"/>
          <w:szCs w:val="32"/>
        </w:rPr>
        <w:t>、攀枝花市等地开展的相关工作将地质工作与生态环境保护深度融合，充分延伸地质勘查工作支撑领域；在西藏阿里地区开展的相关工作更是发挥我院在遥感、矿山监测中的技术优势和实践经验，探索开展矿产资源开发的生态环境效应调查，为地方政府提供基础地质数据，推进“绿色地矿”建设，推进绿色勘查及矿山地质环境保护与恢复治理工作。广元市旺苍县恐龙化石地质遗迹调查进入地质工作新领域。</w:t>
      </w:r>
    </w:p>
    <w:p w14:paraId="792FA5F8" w14:textId="77777777" w:rsidR="009021FC"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——地质+农业农村：助推乡村振兴战略，服务耕地保护与优质特色土地资源开发利用，推进土地质量地球化学调查工作。</w:t>
      </w:r>
      <w:r>
        <w:rPr>
          <w:rFonts w:ascii="仿宋" w:eastAsia="仿宋" w:hAnsi="仿宋" w:cs="仿宋" w:hint="eastAsia"/>
          <w:sz w:val="32"/>
          <w:szCs w:val="32"/>
        </w:rPr>
        <w:t>在安宁河流域、德阳市、宜宾市屏山县等地开展的相关工作为土壤环境质量保护、土壤污染治理修复工作提供数据支持，为切实打好土壤污染防治攻坚战夯实基础。同时为土地资源综合开发利用及乡村振兴和农业综合项目发展提供科学依据和技术支撑。</w:t>
      </w:r>
    </w:p>
    <w:p w14:paraId="33FF092A" w14:textId="77777777" w:rsidR="009021FC" w:rsidRDefault="00000000">
      <w:pPr>
        <w:pStyle w:val="a5"/>
        <w:spacing w:line="600" w:lineRule="exact"/>
        <w:ind w:firstLine="643"/>
        <w:rPr>
          <w:rFonts w:ascii="仿宋" w:eastAsia="仿宋" w:hAnsi="仿宋" w:cs="仿宋"/>
          <w:sz w:val="32"/>
          <w:szCs w:val="32"/>
        </w:rPr>
      </w:pPr>
      <w:r>
        <w:rPr>
          <w:rFonts w:ascii="仿宋" w:eastAsia="仿宋" w:hAnsi="仿宋" w:cs="仿宋" w:hint="eastAsia"/>
          <w:b/>
          <w:sz w:val="32"/>
          <w:szCs w:val="32"/>
        </w:rPr>
        <w:lastRenderedPageBreak/>
        <w:t>——地质+城镇建设：扎实推进城市地质调查工作，聚焦“空间、资源、环境、安全”等调查，满足城市高质量发展的需求，服务城市治理体系和治理能力迈向现代化。</w:t>
      </w:r>
      <w:r>
        <w:rPr>
          <w:rFonts w:ascii="仿宋" w:eastAsia="仿宋" w:hAnsi="仿宋" w:cs="仿宋" w:hint="eastAsia"/>
          <w:sz w:val="32"/>
          <w:szCs w:val="32"/>
        </w:rPr>
        <w:t>“成都市城市地下空间资源地质调查应用系统开发及数据整合建库”已顺利通过第四阶段验收。项目开展了资料研究整理、数据库建设、三维建模、信息系统建设、关键技术攻关等，完成了主体工作。同时，项目制定了5项技术标准，为成都市地质资料标准化管理和应用奠定了基础。</w:t>
      </w:r>
    </w:p>
    <w:p w14:paraId="5A0F63A7" w14:textId="7B39B65B" w:rsidR="009021FC"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——地质+应急保障：</w:t>
      </w:r>
      <w:r w:rsidR="001317CF">
        <w:rPr>
          <w:rFonts w:ascii="仿宋" w:eastAsia="仿宋" w:hAnsi="仿宋" w:cs="仿宋" w:hint="eastAsia"/>
          <w:b/>
          <w:sz w:val="32"/>
          <w:szCs w:val="32"/>
        </w:rPr>
        <w:t>积极</w:t>
      </w:r>
      <w:r>
        <w:rPr>
          <w:rFonts w:ascii="仿宋" w:eastAsia="仿宋" w:hAnsi="仿宋" w:cs="仿宋" w:hint="eastAsia"/>
          <w:b/>
          <w:sz w:val="32"/>
          <w:szCs w:val="32"/>
        </w:rPr>
        <w:t>融入全省综合防灾体系建设和重点地区防灾减灾工作，为地质灾害风险防控、防治与监测预警提供地质技术支撑。</w:t>
      </w:r>
      <w:r>
        <w:rPr>
          <w:rFonts w:ascii="仿宋" w:eastAsia="仿宋" w:hAnsi="仿宋" w:cs="仿宋" w:hint="eastAsia"/>
          <w:sz w:val="32"/>
          <w:szCs w:val="32"/>
        </w:rPr>
        <w:t>在成都市彭州市、蒲江县，凉山州金阳县、布托县、昭觉县，叶巴滩水电站等地开展的所有建设的地质灾害专业监测工作将纳入四川省地质灾害专业监测预警平台，将有效发挥地质灾害监测预警作用。</w:t>
      </w:r>
    </w:p>
    <w:p w14:paraId="1B6EDDE1" w14:textId="77777777" w:rsidR="009021FC"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——地质+地灾遥感：发挥技术优势，提升地质灾害隐患识别能力，为提高地质灾害预警的科学性、及时性、准确性提供基础数据。</w:t>
      </w:r>
      <w:r>
        <w:rPr>
          <w:rFonts w:ascii="仿宋" w:eastAsia="仿宋" w:hAnsi="仿宋" w:cs="仿宋" w:hint="eastAsia"/>
          <w:sz w:val="32"/>
          <w:szCs w:val="32"/>
        </w:rPr>
        <w:t>多个地质灾害调查、遥感识别监测与风险评估项目，为地方经济建设、地质灾害防治和保障人民生命财产安全提供科学依据和技术支撑。特别在服务国家重大工程建设和城市规划如服务川藏铁路、引大济</w:t>
      </w:r>
      <w:proofErr w:type="gramStart"/>
      <w:r>
        <w:rPr>
          <w:rFonts w:ascii="仿宋" w:eastAsia="仿宋" w:hAnsi="仿宋" w:cs="仿宋" w:hint="eastAsia"/>
          <w:sz w:val="32"/>
          <w:szCs w:val="32"/>
        </w:rPr>
        <w:t>岷</w:t>
      </w:r>
      <w:proofErr w:type="gramEnd"/>
      <w:r>
        <w:rPr>
          <w:rFonts w:ascii="仿宋" w:eastAsia="仿宋" w:hAnsi="仿宋" w:cs="仿宋" w:hint="eastAsia"/>
          <w:sz w:val="32"/>
          <w:szCs w:val="32"/>
        </w:rPr>
        <w:t>、雅鲁藏布江下游水电区开发、大渡河金川水电站、龙泉山东进等，为地质灾害防治奠定坚实基础。</w:t>
      </w:r>
    </w:p>
    <w:p w14:paraId="0742BCE9" w14:textId="77777777" w:rsidR="009021FC"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——地质+防震减灾：掌握重点区域的地震活动断层科</w:t>
      </w:r>
      <w:r>
        <w:rPr>
          <w:rFonts w:ascii="仿宋" w:eastAsia="仿宋" w:hAnsi="仿宋" w:cs="仿宋" w:hint="eastAsia"/>
          <w:b/>
          <w:sz w:val="32"/>
          <w:szCs w:val="32"/>
        </w:rPr>
        <w:lastRenderedPageBreak/>
        <w:t>学属性，加强对地震安全性评价，为防震减灾工作提供强有力的信息数据支持，是保护人民生命和财产安全重要手段。</w:t>
      </w:r>
      <w:r>
        <w:rPr>
          <w:rFonts w:ascii="仿宋" w:eastAsia="仿宋" w:hAnsi="仿宋" w:cs="仿宋" w:hint="eastAsia"/>
          <w:sz w:val="32"/>
          <w:szCs w:val="32"/>
        </w:rPr>
        <w:t>完成了多个活动断裂普查及建设工程的地震安全性评价，为</w:t>
      </w:r>
      <w:proofErr w:type="gramStart"/>
      <w:r>
        <w:rPr>
          <w:rFonts w:ascii="仿宋" w:eastAsia="仿宋" w:hAnsi="仿宋" w:cs="仿宋" w:hint="eastAsia"/>
          <w:sz w:val="32"/>
          <w:szCs w:val="32"/>
        </w:rPr>
        <w:t>评价区</w:t>
      </w:r>
      <w:proofErr w:type="gramEnd"/>
      <w:r>
        <w:rPr>
          <w:rFonts w:ascii="仿宋" w:eastAsia="仿宋" w:hAnsi="仿宋" w:cs="仿宋" w:hint="eastAsia"/>
          <w:sz w:val="32"/>
          <w:szCs w:val="32"/>
        </w:rPr>
        <w:t>工程建设抗震参数设计提供了依据，将有助于防范化解重大地震灾害风险，防御与减轻严重次生灾害，提高防震减灾综合能力、提升自然灾害防治能力，为国土综合规划利用、城乡规划建设、重大工程项目选址及抗震设防管理等提供基础支撑。</w:t>
      </w:r>
    </w:p>
    <w:p w14:paraId="2655E4A7" w14:textId="77777777" w:rsidR="009021FC" w:rsidRDefault="00000000">
      <w:pPr>
        <w:spacing w:line="600" w:lineRule="exact"/>
        <w:ind w:firstLineChars="200" w:firstLine="643"/>
        <w:rPr>
          <w:rFonts w:ascii="仿宋" w:eastAsia="仿宋" w:hAnsi="仿宋"/>
          <w:sz w:val="28"/>
          <w:szCs w:val="28"/>
        </w:rPr>
      </w:pPr>
      <w:r>
        <w:rPr>
          <w:rFonts w:ascii="仿宋" w:eastAsia="仿宋" w:hAnsi="仿宋" w:cs="仿宋" w:hint="eastAsia"/>
          <w:b/>
          <w:sz w:val="32"/>
          <w:szCs w:val="32"/>
        </w:rPr>
        <w:t>——地质+互联网：在“互联网＋”的时代背景下，大数据已成为基础性战略资源，构建基于大数据的地质工作模式，已成为未来地质信息化的发展趋势。</w:t>
      </w:r>
      <w:r>
        <w:rPr>
          <w:rFonts w:ascii="仿宋" w:eastAsia="仿宋" w:hAnsi="仿宋" w:cs="仿宋" w:hint="eastAsia"/>
          <w:sz w:val="32"/>
          <w:szCs w:val="32"/>
        </w:rPr>
        <w:t>院开展了地质大数据平台建设，主要包括地质大数据资源保障与数据治理系统建设、道</w:t>
      </w:r>
      <w:proofErr w:type="gramStart"/>
      <w:r>
        <w:rPr>
          <w:rFonts w:ascii="仿宋" w:eastAsia="仿宋" w:hAnsi="仿宋" w:cs="仿宋" w:hint="eastAsia"/>
          <w:sz w:val="32"/>
          <w:szCs w:val="32"/>
        </w:rPr>
        <w:t>桥保障</w:t>
      </w:r>
      <w:proofErr w:type="gramEnd"/>
      <w:r>
        <w:rPr>
          <w:rFonts w:ascii="仿宋" w:eastAsia="仿宋" w:hAnsi="仿宋" w:cs="仿宋" w:hint="eastAsia"/>
          <w:sz w:val="32"/>
          <w:szCs w:val="32"/>
        </w:rPr>
        <w:t>系统、市县级地质灾害风险调查评价系统研发、城市地下空间资源地质调查应用系统开发及数据建库等工作，取得了一系列的成果。</w:t>
      </w:r>
    </w:p>
    <w:p w14:paraId="34AB24D2" w14:textId="3B3E5256" w:rsidR="00B35449" w:rsidRPr="00B35449" w:rsidRDefault="00B35449" w:rsidP="00B35449">
      <w:pPr>
        <w:pStyle w:val="2"/>
        <w:rPr>
          <w:rFonts w:ascii="黑体" w:eastAsia="黑体" w:hAnsi="黑体"/>
          <w:b w:val="0"/>
        </w:rPr>
      </w:pPr>
      <w:bookmarkStart w:id="30" w:name="_Toc119075322"/>
      <w:r>
        <w:rPr>
          <w:rFonts w:ascii="黑体" w:eastAsia="黑体" w:hAnsi="黑体" w:hint="eastAsia"/>
          <w:b w:val="0"/>
        </w:rPr>
        <w:t>三、</w:t>
      </w:r>
      <w:r w:rsidRPr="00B35449">
        <w:rPr>
          <w:rFonts w:ascii="黑体" w:eastAsia="黑体" w:hAnsi="黑体" w:hint="eastAsia"/>
          <w:b w:val="0"/>
        </w:rPr>
        <w:t>机构设置情况</w:t>
      </w:r>
      <w:bookmarkEnd w:id="30"/>
    </w:p>
    <w:p w14:paraId="21D68689" w14:textId="77777777" w:rsidR="001008CB" w:rsidRPr="001008CB" w:rsidRDefault="001008CB" w:rsidP="001008CB">
      <w:pPr>
        <w:spacing w:line="600" w:lineRule="exact"/>
        <w:ind w:firstLineChars="200" w:firstLine="640"/>
        <w:rPr>
          <w:rFonts w:ascii="仿宋" w:eastAsia="仿宋" w:hAnsi="仿宋" w:cs="仿宋"/>
          <w:sz w:val="32"/>
          <w:szCs w:val="32"/>
        </w:rPr>
      </w:pPr>
      <w:r w:rsidRPr="001008CB">
        <w:rPr>
          <w:rFonts w:ascii="仿宋" w:eastAsia="仿宋" w:hAnsi="仿宋" w:cs="仿宋" w:hint="eastAsia"/>
          <w:sz w:val="32"/>
          <w:szCs w:val="32"/>
        </w:rPr>
        <w:t>四川省地质调查院机构、职能科室共24个，设置如下：</w:t>
      </w:r>
    </w:p>
    <w:p w14:paraId="5B00A1F2" w14:textId="3DF3EAF8" w:rsidR="00862331" w:rsidRDefault="001008CB" w:rsidP="001008CB">
      <w:pPr>
        <w:spacing w:line="600" w:lineRule="exact"/>
        <w:ind w:firstLineChars="200" w:firstLine="640"/>
        <w:rPr>
          <w:rFonts w:ascii="仿宋" w:eastAsia="仿宋" w:hAnsi="仿宋" w:cs="仿宋"/>
          <w:sz w:val="32"/>
          <w:szCs w:val="32"/>
        </w:rPr>
      </w:pPr>
      <w:r w:rsidRPr="001008CB">
        <w:rPr>
          <w:rFonts w:ascii="仿宋" w:eastAsia="仿宋" w:hAnsi="仿宋" w:cs="仿宋" w:hint="eastAsia"/>
          <w:sz w:val="32"/>
          <w:szCs w:val="32"/>
        </w:rPr>
        <w:t>党群工作部、财务预决算部、人力资源部、生产技术部、安全技术部、风险控制部、审计办公室、质量管理办公室、</w:t>
      </w:r>
      <w:proofErr w:type="gramStart"/>
      <w:r w:rsidRPr="001008CB">
        <w:rPr>
          <w:rFonts w:ascii="仿宋" w:eastAsia="仿宋" w:hAnsi="仿宋" w:cs="仿宋" w:hint="eastAsia"/>
          <w:sz w:val="32"/>
          <w:szCs w:val="32"/>
        </w:rPr>
        <w:t>水工环</w:t>
      </w:r>
      <w:proofErr w:type="gramEnd"/>
      <w:r w:rsidRPr="001008CB">
        <w:rPr>
          <w:rFonts w:ascii="仿宋" w:eastAsia="仿宋" w:hAnsi="仿宋" w:cs="仿宋" w:hint="eastAsia"/>
          <w:sz w:val="32"/>
          <w:szCs w:val="32"/>
        </w:rPr>
        <w:t>部、物业装备部、离退休服务部、档案馆、综合管理办公室、地球化学勘查中心、自然资源调查研究中心、地质科技应用创新中心、</w:t>
      </w:r>
      <w:proofErr w:type="gramStart"/>
      <w:r w:rsidRPr="001008CB">
        <w:rPr>
          <w:rFonts w:ascii="仿宋" w:eastAsia="仿宋" w:hAnsi="仿宋" w:cs="仿宋" w:hint="eastAsia"/>
          <w:sz w:val="32"/>
          <w:szCs w:val="32"/>
        </w:rPr>
        <w:t>水工环</w:t>
      </w:r>
      <w:proofErr w:type="gramEnd"/>
      <w:r w:rsidRPr="001008CB">
        <w:rPr>
          <w:rFonts w:ascii="仿宋" w:eastAsia="仿宋" w:hAnsi="仿宋" w:cs="仿宋" w:hint="eastAsia"/>
          <w:sz w:val="32"/>
          <w:szCs w:val="32"/>
        </w:rPr>
        <w:t>中心、环境评价中心、遥感中心、</w:t>
      </w:r>
      <w:r w:rsidRPr="001008CB">
        <w:rPr>
          <w:rFonts w:ascii="仿宋" w:eastAsia="仿宋" w:hAnsi="仿宋" w:cs="仿宋" w:hint="eastAsia"/>
          <w:sz w:val="32"/>
          <w:szCs w:val="32"/>
        </w:rPr>
        <w:lastRenderedPageBreak/>
        <w:t>地质信息技术中心、国土空间与城市地质研究中心、战略性关键矿产研究中心、地质勘查中心、新构造研究中心</w:t>
      </w:r>
      <w:r w:rsidR="00B35449" w:rsidRPr="00B35449">
        <w:rPr>
          <w:rFonts w:ascii="仿宋" w:eastAsia="仿宋" w:hAnsi="仿宋" w:cs="仿宋" w:hint="eastAsia"/>
          <w:sz w:val="32"/>
          <w:szCs w:val="32"/>
        </w:rPr>
        <w:t>。</w:t>
      </w:r>
    </w:p>
    <w:p w14:paraId="523CCA12" w14:textId="77777777" w:rsidR="00862331" w:rsidRDefault="00862331" w:rsidP="00862331">
      <w:pPr>
        <w:pStyle w:val="a0"/>
        <w:spacing w:before="93"/>
      </w:pPr>
      <w:r>
        <w:br w:type="page"/>
      </w:r>
    </w:p>
    <w:p w14:paraId="4C5D2511" w14:textId="77777777" w:rsidR="009021FC" w:rsidRDefault="00000000">
      <w:pPr>
        <w:pStyle w:val="1"/>
        <w:ind w:right="440"/>
        <w:jc w:val="center"/>
        <w:rPr>
          <w:rStyle w:val="10"/>
          <w:rFonts w:ascii="黑体" w:eastAsia="黑体" w:hAnsi="黑体"/>
          <w:bCs/>
        </w:rPr>
      </w:pPr>
      <w:bookmarkStart w:id="31" w:name="_Toc119075323"/>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28"/>
      <w:bookmarkEnd w:id="29"/>
      <w:bookmarkEnd w:id="31"/>
    </w:p>
    <w:p w14:paraId="2C63D06C" w14:textId="77777777" w:rsidR="009021FC" w:rsidRDefault="009021FC"/>
    <w:p w14:paraId="0C3F9182" w14:textId="77777777" w:rsidR="009021FC" w:rsidRDefault="00000000">
      <w:pPr>
        <w:pStyle w:val="ae"/>
        <w:numPr>
          <w:ilvl w:val="0"/>
          <w:numId w:val="2"/>
        </w:numPr>
        <w:spacing w:line="600" w:lineRule="exact"/>
        <w:ind w:firstLineChars="0"/>
        <w:outlineLvl w:val="1"/>
        <w:rPr>
          <w:rStyle w:val="20"/>
          <w:rFonts w:ascii="黑体" w:eastAsia="黑体" w:hAnsi="黑体"/>
          <w:b w:val="0"/>
        </w:rPr>
      </w:pPr>
      <w:bookmarkStart w:id="32" w:name="_Toc15396603"/>
      <w:bookmarkStart w:id="33" w:name="_Toc15377205"/>
      <w:bookmarkStart w:id="34" w:name="_Toc119075324"/>
      <w:r>
        <w:rPr>
          <w:rFonts w:ascii="黑体" w:eastAsia="黑体" w:hAnsi="黑体" w:hint="eastAsia"/>
          <w:sz w:val="32"/>
          <w:szCs w:val="32"/>
        </w:rPr>
        <w:t>收</w:t>
      </w:r>
      <w:r>
        <w:rPr>
          <w:rStyle w:val="20"/>
          <w:rFonts w:ascii="黑体" w:eastAsia="黑体" w:hAnsi="黑体" w:hint="eastAsia"/>
          <w:b w:val="0"/>
        </w:rPr>
        <w:t>入支出决算总体情况说明</w:t>
      </w:r>
      <w:bookmarkEnd w:id="32"/>
      <w:bookmarkEnd w:id="33"/>
      <w:bookmarkEnd w:id="34"/>
    </w:p>
    <w:p w14:paraId="7DBDECA2" w14:textId="77777777" w:rsidR="009021FC"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2021年度收、支总计11,241.00万元。与2020年相比，收、支总计各减少1,110.95万元，下降8.99</w:t>
      </w:r>
      <w:r>
        <w:rPr>
          <w:rFonts w:ascii="仿宋" w:eastAsia="仿宋" w:hAnsi="仿宋"/>
          <w:sz w:val="32"/>
          <w:szCs w:val="32"/>
        </w:rPr>
        <w:t>%</w:t>
      </w:r>
      <w:r>
        <w:rPr>
          <w:rFonts w:ascii="仿宋" w:eastAsia="仿宋" w:hAnsi="仿宋" w:hint="eastAsia"/>
          <w:sz w:val="32"/>
          <w:szCs w:val="32"/>
        </w:rPr>
        <w:t>。主要变动原因是节能环保项目经费及经营收入的减少。</w:t>
      </w:r>
    </w:p>
    <w:p w14:paraId="7A2BFCD5" w14:textId="77777777" w:rsidR="009021FC"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 (单位:万元)</w:t>
      </w:r>
    </w:p>
    <w:p w14:paraId="048F6C7F" w14:textId="77777777" w:rsidR="009021FC" w:rsidRDefault="00000000">
      <w:pPr>
        <w:pStyle w:val="a0"/>
        <w:spacing w:before="93"/>
      </w:pPr>
      <w:r>
        <w:rPr>
          <w:noProof/>
        </w:rPr>
        <w:drawing>
          <wp:inline distT="0" distB="0" distL="114300" distR="114300" wp14:anchorId="203995F0" wp14:editId="5C39E955">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41F405" w14:textId="77777777" w:rsidR="009021FC" w:rsidRDefault="009021FC">
      <w:pPr>
        <w:pStyle w:val="a0"/>
        <w:spacing w:before="93"/>
      </w:pPr>
    </w:p>
    <w:p w14:paraId="363B19EA" w14:textId="77777777" w:rsidR="009021FC" w:rsidRDefault="00000000">
      <w:pPr>
        <w:pStyle w:val="ae"/>
        <w:numPr>
          <w:ilvl w:val="0"/>
          <w:numId w:val="2"/>
        </w:numPr>
        <w:spacing w:line="600" w:lineRule="exact"/>
        <w:ind w:firstLineChars="0"/>
        <w:outlineLvl w:val="1"/>
        <w:rPr>
          <w:rStyle w:val="20"/>
          <w:rFonts w:ascii="黑体" w:eastAsia="黑体" w:hAnsi="黑体"/>
          <w:b w:val="0"/>
        </w:rPr>
      </w:pPr>
      <w:bookmarkStart w:id="35" w:name="_Toc15396604"/>
      <w:bookmarkStart w:id="36" w:name="_Toc15377206"/>
      <w:bookmarkStart w:id="37" w:name="_Toc119075325"/>
      <w:r>
        <w:rPr>
          <w:rFonts w:ascii="黑体" w:eastAsia="黑体" w:hAnsi="黑体" w:hint="eastAsia"/>
          <w:sz w:val="32"/>
          <w:szCs w:val="32"/>
        </w:rPr>
        <w:t>收</w:t>
      </w:r>
      <w:r>
        <w:rPr>
          <w:rStyle w:val="20"/>
          <w:rFonts w:ascii="黑体" w:eastAsia="黑体" w:hAnsi="黑体" w:hint="eastAsia"/>
          <w:b w:val="0"/>
        </w:rPr>
        <w:t>入决算情况说明</w:t>
      </w:r>
      <w:bookmarkEnd w:id="35"/>
      <w:bookmarkEnd w:id="36"/>
      <w:bookmarkEnd w:id="37"/>
    </w:p>
    <w:p w14:paraId="145E0565" w14:textId="77777777" w:rsidR="009021FC" w:rsidRDefault="00000000">
      <w:pPr>
        <w:spacing w:line="600" w:lineRule="exact"/>
        <w:ind w:firstLineChars="200" w:firstLine="640"/>
        <w:outlineLvl w:val="1"/>
      </w:pPr>
      <w:bookmarkStart w:id="38" w:name="_Toc718"/>
      <w:bookmarkStart w:id="39" w:name="_Toc114833284"/>
      <w:bookmarkStart w:id="40" w:name="_Toc119075326"/>
      <w:r>
        <w:rPr>
          <w:rFonts w:ascii="仿宋" w:eastAsia="仿宋" w:hAnsi="仿宋"/>
          <w:sz w:val="32"/>
          <w:szCs w:val="32"/>
        </w:rPr>
        <w:t>20</w:t>
      </w:r>
      <w:r>
        <w:rPr>
          <w:rFonts w:ascii="仿宋" w:eastAsia="仿宋" w:hAnsi="仿宋" w:hint="eastAsia"/>
          <w:sz w:val="32"/>
          <w:szCs w:val="32"/>
        </w:rPr>
        <w:t>21年本年收入合计9093.11万元，其中：一般公共预算财政拨款收入3604.81万元，占39.64</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；经营收入3574.63万元，占39.31</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；其他收入1913.67万元，占21.05</w:t>
      </w:r>
      <w:r>
        <w:rPr>
          <w:rFonts w:ascii="仿宋" w:eastAsia="仿宋" w:hAnsi="仿宋"/>
          <w:sz w:val="32"/>
          <w:szCs w:val="32"/>
        </w:rPr>
        <w:t>%</w:t>
      </w:r>
      <w:r>
        <w:rPr>
          <w:rFonts w:ascii="仿宋" w:eastAsia="仿宋" w:hAnsi="仿宋" w:hint="eastAsia"/>
          <w:sz w:val="32"/>
          <w:szCs w:val="32"/>
        </w:rPr>
        <w:t>。</w:t>
      </w:r>
      <w:bookmarkEnd w:id="38"/>
      <w:bookmarkEnd w:id="39"/>
      <w:bookmarkEnd w:id="40"/>
    </w:p>
    <w:p w14:paraId="7601AFEE" w14:textId="77777777" w:rsidR="009021FC" w:rsidRDefault="00000000">
      <w:pPr>
        <w:spacing w:line="600" w:lineRule="exact"/>
        <w:ind w:firstLineChars="300" w:firstLine="960"/>
        <w:rPr>
          <w:rFonts w:ascii="仿宋" w:eastAsia="仿宋" w:hAnsi="仿宋"/>
          <w:sz w:val="32"/>
          <w:szCs w:val="32"/>
        </w:rPr>
      </w:pPr>
      <w:r>
        <w:rPr>
          <w:rFonts w:ascii="仿宋" w:eastAsia="仿宋" w:hAnsi="仿宋" w:hint="eastAsia"/>
          <w:sz w:val="32"/>
          <w:szCs w:val="32"/>
        </w:rPr>
        <w:lastRenderedPageBreak/>
        <w:t>图2：收入决算结构图（单位：万元）</w:t>
      </w:r>
    </w:p>
    <w:p w14:paraId="39C73F2A" w14:textId="77777777" w:rsidR="009021FC" w:rsidRDefault="00000000">
      <w:pPr>
        <w:pStyle w:val="a0"/>
        <w:spacing w:before="93"/>
      </w:pPr>
      <w:r>
        <w:rPr>
          <w:noProof/>
        </w:rPr>
        <w:drawing>
          <wp:inline distT="0" distB="0" distL="114300" distR="114300" wp14:anchorId="34B95738" wp14:editId="4553C40E">
            <wp:extent cx="4572000" cy="2743200"/>
            <wp:effectExtent l="4445" t="4445" r="10795" b="1079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EF1EB" w14:textId="77777777" w:rsidR="009021FC" w:rsidRDefault="009021FC">
      <w:pPr>
        <w:pStyle w:val="a0"/>
        <w:spacing w:before="93"/>
      </w:pPr>
    </w:p>
    <w:p w14:paraId="3D239F09" w14:textId="77777777" w:rsidR="009021FC" w:rsidRDefault="00000000">
      <w:pPr>
        <w:pStyle w:val="ae"/>
        <w:numPr>
          <w:ilvl w:val="0"/>
          <w:numId w:val="2"/>
        </w:numPr>
        <w:spacing w:line="600" w:lineRule="exact"/>
        <w:ind w:firstLineChars="0"/>
        <w:outlineLvl w:val="1"/>
        <w:rPr>
          <w:rStyle w:val="20"/>
          <w:rFonts w:ascii="黑体" w:eastAsia="黑体" w:hAnsi="黑体"/>
          <w:b w:val="0"/>
        </w:rPr>
      </w:pPr>
      <w:bookmarkStart w:id="41" w:name="_Toc15377207"/>
      <w:bookmarkStart w:id="42" w:name="_Toc15396605"/>
      <w:bookmarkStart w:id="43" w:name="_Toc119075327"/>
      <w:r>
        <w:rPr>
          <w:rFonts w:ascii="黑体" w:eastAsia="黑体" w:hAnsi="黑体" w:hint="eastAsia"/>
          <w:sz w:val="32"/>
          <w:szCs w:val="32"/>
        </w:rPr>
        <w:t>支</w:t>
      </w:r>
      <w:r>
        <w:rPr>
          <w:rStyle w:val="20"/>
          <w:rFonts w:ascii="黑体" w:eastAsia="黑体" w:hAnsi="黑体" w:hint="eastAsia"/>
          <w:b w:val="0"/>
        </w:rPr>
        <w:t>出决算情况说明</w:t>
      </w:r>
      <w:bookmarkEnd w:id="41"/>
      <w:bookmarkEnd w:id="42"/>
      <w:bookmarkEnd w:id="43"/>
    </w:p>
    <w:p w14:paraId="1A98EDDE" w14:textId="77777777" w:rsidR="009021FC" w:rsidRDefault="00000000">
      <w:pPr>
        <w:spacing w:line="600" w:lineRule="exact"/>
        <w:ind w:firstLineChars="200" w:firstLine="640"/>
        <w:outlineLvl w:val="1"/>
      </w:pPr>
      <w:bookmarkStart w:id="44" w:name="_Toc7742"/>
      <w:bookmarkStart w:id="45" w:name="_Toc114833286"/>
      <w:bookmarkStart w:id="46" w:name="_Toc119075328"/>
      <w:r>
        <w:rPr>
          <w:rFonts w:ascii="仿宋" w:eastAsia="仿宋" w:hAnsi="仿宋"/>
          <w:sz w:val="32"/>
          <w:szCs w:val="32"/>
        </w:rPr>
        <w:t>20</w:t>
      </w:r>
      <w:r>
        <w:rPr>
          <w:rFonts w:ascii="仿宋" w:eastAsia="仿宋" w:hAnsi="仿宋" w:hint="eastAsia"/>
          <w:sz w:val="32"/>
          <w:szCs w:val="32"/>
        </w:rPr>
        <w:t>21年本年支出合计10707.32万元，其中：基本支出2133.81万元，占19.93</w:t>
      </w:r>
      <w:r>
        <w:rPr>
          <w:rFonts w:ascii="仿宋" w:eastAsia="仿宋" w:hAnsi="仿宋"/>
          <w:sz w:val="32"/>
          <w:szCs w:val="32"/>
        </w:rPr>
        <w:t>%</w:t>
      </w:r>
      <w:r>
        <w:rPr>
          <w:rFonts w:ascii="仿宋" w:eastAsia="仿宋" w:hAnsi="仿宋" w:hint="eastAsia"/>
          <w:sz w:val="32"/>
          <w:szCs w:val="32"/>
        </w:rPr>
        <w:t>；项目支出4998.89万元，占46.69</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；经营支出3574.62万元，占33.38</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4"/>
      <w:bookmarkEnd w:id="45"/>
      <w:bookmarkEnd w:id="46"/>
    </w:p>
    <w:p w14:paraId="77EA3011" w14:textId="77777777" w:rsidR="009021FC" w:rsidRDefault="00000000">
      <w:pPr>
        <w:spacing w:line="600" w:lineRule="exact"/>
        <w:ind w:firstLineChars="700" w:firstLine="2240"/>
      </w:pPr>
      <w:r>
        <w:rPr>
          <w:rFonts w:ascii="仿宋" w:eastAsia="仿宋" w:hAnsi="仿宋" w:hint="eastAsia"/>
          <w:sz w:val="32"/>
          <w:szCs w:val="32"/>
        </w:rPr>
        <w:t>图3：支出决算结构图</w:t>
      </w:r>
    </w:p>
    <w:p w14:paraId="6E42F4E2" w14:textId="77777777" w:rsidR="009021FC" w:rsidRDefault="00000000">
      <w:pPr>
        <w:pStyle w:val="a0"/>
        <w:spacing w:before="93"/>
      </w:pPr>
      <w:r>
        <w:rPr>
          <w:noProof/>
        </w:rPr>
        <w:drawing>
          <wp:inline distT="0" distB="0" distL="114300" distR="114300" wp14:anchorId="39951637" wp14:editId="2782209C">
            <wp:extent cx="4572000" cy="2743200"/>
            <wp:effectExtent l="4445" t="4445" r="10795" b="107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B973EC" w14:textId="77777777" w:rsidR="009021FC" w:rsidRDefault="009021FC">
      <w:pPr>
        <w:pStyle w:val="a0"/>
        <w:spacing w:before="93"/>
      </w:pPr>
    </w:p>
    <w:p w14:paraId="7AA0D4E9" w14:textId="77777777" w:rsidR="009021FC" w:rsidRDefault="00000000">
      <w:pPr>
        <w:spacing w:line="600" w:lineRule="exact"/>
        <w:ind w:firstLineChars="200" w:firstLine="640"/>
        <w:outlineLvl w:val="1"/>
        <w:rPr>
          <w:rStyle w:val="20"/>
          <w:rFonts w:ascii="黑体" w:eastAsia="黑体" w:hAnsi="黑体"/>
          <w:b w:val="0"/>
        </w:rPr>
      </w:pPr>
      <w:bookmarkStart w:id="47" w:name="_Toc15396606"/>
      <w:bookmarkStart w:id="48" w:name="_Toc15377208"/>
      <w:bookmarkStart w:id="49" w:name="_Toc119075329"/>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47"/>
      <w:bookmarkEnd w:id="48"/>
      <w:bookmarkEnd w:id="49"/>
    </w:p>
    <w:p w14:paraId="0714E6FC" w14:textId="77777777" w:rsidR="009021FC"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21年财政拨款收、支总计3604.81万元。与</w:t>
      </w:r>
      <w:r>
        <w:rPr>
          <w:rFonts w:ascii="仿宋" w:eastAsia="仿宋" w:hAnsi="仿宋"/>
          <w:sz w:val="32"/>
          <w:szCs w:val="32"/>
        </w:rPr>
        <w:t>20</w:t>
      </w:r>
      <w:r>
        <w:rPr>
          <w:rFonts w:ascii="仿宋" w:eastAsia="仿宋" w:hAnsi="仿宋" w:hint="eastAsia"/>
          <w:sz w:val="32"/>
          <w:szCs w:val="32"/>
        </w:rPr>
        <w:t>20年相比，财政拨款收、支总计各减少1569.89万元，下降30.34</w:t>
      </w:r>
      <w:r>
        <w:rPr>
          <w:rFonts w:ascii="仿宋" w:eastAsia="仿宋" w:hAnsi="仿宋"/>
          <w:sz w:val="32"/>
          <w:szCs w:val="32"/>
        </w:rPr>
        <w:t>%</w:t>
      </w:r>
      <w:r>
        <w:rPr>
          <w:rFonts w:ascii="仿宋" w:eastAsia="仿宋" w:hAnsi="仿宋" w:hint="eastAsia"/>
          <w:sz w:val="32"/>
          <w:szCs w:val="32"/>
        </w:rPr>
        <w:t>。主要变动原因是减少节能环保支出项目经费。</w:t>
      </w:r>
    </w:p>
    <w:p w14:paraId="47EDFA3C" w14:textId="77777777" w:rsidR="009021FC" w:rsidRDefault="009021FC">
      <w:pPr>
        <w:pStyle w:val="a0"/>
        <w:spacing w:before="93"/>
      </w:pPr>
    </w:p>
    <w:p w14:paraId="0FA59B7A" w14:textId="77777777" w:rsidR="009021FC" w:rsidRDefault="00000000">
      <w:pPr>
        <w:spacing w:line="600" w:lineRule="exact"/>
        <w:ind w:firstLineChars="200" w:firstLine="640"/>
        <w:rPr>
          <w:rFonts w:ascii="仿宋" w:eastAsia="仿宋" w:hAnsi="仿宋"/>
          <w:b/>
          <w:sz w:val="32"/>
          <w:szCs w:val="32"/>
        </w:rPr>
      </w:pPr>
      <w:r>
        <w:rPr>
          <w:rFonts w:ascii="仿宋" w:eastAsia="仿宋" w:hAnsi="仿宋" w:hint="eastAsia"/>
          <w:sz w:val="32"/>
          <w:szCs w:val="32"/>
        </w:rPr>
        <w:t>图4：财政拨款收、支决算总计变动情况</w:t>
      </w:r>
    </w:p>
    <w:p w14:paraId="5F4A5C54" w14:textId="77777777" w:rsidR="009021FC" w:rsidRDefault="00000000">
      <w:pPr>
        <w:pStyle w:val="a0"/>
        <w:spacing w:before="93"/>
      </w:pPr>
      <w:r>
        <w:rPr>
          <w:noProof/>
        </w:rPr>
        <w:drawing>
          <wp:inline distT="0" distB="0" distL="114300" distR="114300" wp14:anchorId="4629D857" wp14:editId="4E5D4903">
            <wp:extent cx="4572000" cy="2743200"/>
            <wp:effectExtent l="4445" t="4445" r="1079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C4E785" w14:textId="77777777" w:rsidR="009021FC" w:rsidRDefault="009021FC">
      <w:pPr>
        <w:pStyle w:val="a0"/>
        <w:spacing w:before="93"/>
      </w:pPr>
    </w:p>
    <w:p w14:paraId="16F2AD77" w14:textId="77777777" w:rsidR="009021FC" w:rsidRDefault="00000000">
      <w:pPr>
        <w:spacing w:line="600" w:lineRule="exact"/>
        <w:ind w:firstLineChars="200" w:firstLine="640"/>
        <w:outlineLvl w:val="1"/>
        <w:rPr>
          <w:rStyle w:val="20"/>
          <w:rFonts w:ascii="黑体" w:eastAsia="黑体" w:hAnsi="黑体"/>
          <w:b w:val="0"/>
        </w:rPr>
      </w:pPr>
      <w:bookmarkStart w:id="50" w:name="_Toc15377209"/>
      <w:bookmarkStart w:id="51" w:name="_Toc15396607"/>
      <w:bookmarkStart w:id="52" w:name="_Toc119075330"/>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50"/>
      <w:bookmarkEnd w:id="51"/>
      <w:bookmarkEnd w:id="52"/>
    </w:p>
    <w:p w14:paraId="76F56107" w14:textId="77777777" w:rsidR="009021FC" w:rsidRDefault="00000000">
      <w:pPr>
        <w:spacing w:line="600" w:lineRule="exact"/>
        <w:ind w:firstLineChars="200" w:firstLine="643"/>
        <w:outlineLvl w:val="2"/>
        <w:rPr>
          <w:rFonts w:ascii="仿宋" w:eastAsia="仿宋" w:hAnsi="仿宋"/>
          <w:b/>
          <w:sz w:val="32"/>
          <w:szCs w:val="32"/>
        </w:rPr>
      </w:pPr>
      <w:bookmarkStart w:id="53" w:name="_Toc15377210"/>
      <w:bookmarkStart w:id="54" w:name="_Toc119075331"/>
      <w:r>
        <w:rPr>
          <w:rFonts w:ascii="仿宋" w:eastAsia="仿宋" w:hAnsi="仿宋" w:hint="eastAsia"/>
          <w:b/>
          <w:sz w:val="32"/>
          <w:szCs w:val="32"/>
        </w:rPr>
        <w:t>（一）一般公共预算财政拨款支出决算总体情况</w:t>
      </w:r>
      <w:bookmarkEnd w:id="53"/>
      <w:bookmarkEnd w:id="54"/>
    </w:p>
    <w:p w14:paraId="3E984F97" w14:textId="77777777" w:rsidR="009021FC"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21年一般公共预算财政拨款支出3604.81万元，占本年支出合计的33.67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20年相比，一般公共预算财政拨款支出减少1569.89万元，下降30.34</w:t>
      </w:r>
      <w:r>
        <w:rPr>
          <w:rFonts w:ascii="仿宋" w:eastAsia="仿宋" w:hAnsi="仿宋"/>
          <w:sz w:val="32"/>
          <w:szCs w:val="32"/>
        </w:rPr>
        <w:t>%</w:t>
      </w:r>
      <w:r>
        <w:rPr>
          <w:rFonts w:ascii="仿宋" w:eastAsia="仿宋" w:hAnsi="仿宋" w:hint="eastAsia"/>
          <w:sz w:val="32"/>
          <w:szCs w:val="32"/>
        </w:rPr>
        <w:t>。主要变动原因是减少节能环保支出项目经费。</w:t>
      </w:r>
    </w:p>
    <w:p w14:paraId="74322C0B" w14:textId="77777777" w:rsidR="009021FC" w:rsidRDefault="009021FC">
      <w:pPr>
        <w:pStyle w:val="a0"/>
        <w:spacing w:before="93"/>
        <w:rPr>
          <w:rFonts w:ascii="仿宋" w:eastAsia="仿宋" w:hAnsi="仿宋"/>
          <w:sz w:val="32"/>
          <w:szCs w:val="32"/>
        </w:rPr>
      </w:pPr>
    </w:p>
    <w:p w14:paraId="43D09A2E" w14:textId="77777777" w:rsidR="009021FC" w:rsidRDefault="009021FC">
      <w:pPr>
        <w:pStyle w:val="a0"/>
        <w:spacing w:before="93"/>
      </w:pPr>
    </w:p>
    <w:p w14:paraId="34B7BE0A" w14:textId="77777777" w:rsidR="009021FC" w:rsidRDefault="00000000">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图5：一般公共预算财政拨款支出决算变动情况 </w:t>
      </w:r>
    </w:p>
    <w:p w14:paraId="08024B9F" w14:textId="77777777" w:rsidR="009021FC" w:rsidRDefault="00000000">
      <w:pPr>
        <w:pStyle w:val="a0"/>
        <w:spacing w:before="93"/>
      </w:pPr>
      <w:r>
        <w:rPr>
          <w:noProof/>
        </w:rPr>
        <w:drawing>
          <wp:inline distT="0" distB="0" distL="114300" distR="114300" wp14:anchorId="6BC6D5E6" wp14:editId="4608C247">
            <wp:extent cx="4572000" cy="2743200"/>
            <wp:effectExtent l="4445" t="4445" r="10795" b="1079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1BB8E6" w14:textId="77777777" w:rsidR="009021FC" w:rsidRDefault="009021FC">
      <w:pPr>
        <w:pStyle w:val="a0"/>
        <w:spacing w:before="93"/>
      </w:pPr>
    </w:p>
    <w:p w14:paraId="51913ADA" w14:textId="77777777" w:rsidR="009021FC" w:rsidRDefault="00000000">
      <w:pPr>
        <w:spacing w:line="600" w:lineRule="exact"/>
        <w:ind w:firstLineChars="200" w:firstLine="643"/>
        <w:outlineLvl w:val="2"/>
        <w:rPr>
          <w:rFonts w:ascii="仿宋" w:eastAsia="仿宋" w:hAnsi="仿宋"/>
          <w:b/>
          <w:sz w:val="32"/>
          <w:szCs w:val="32"/>
        </w:rPr>
      </w:pPr>
      <w:bookmarkStart w:id="55" w:name="_Toc15377211"/>
      <w:bookmarkStart w:id="56" w:name="_Toc119075332"/>
      <w:r>
        <w:rPr>
          <w:rFonts w:ascii="仿宋" w:eastAsia="仿宋" w:hAnsi="仿宋" w:hint="eastAsia"/>
          <w:b/>
          <w:sz w:val="32"/>
          <w:szCs w:val="32"/>
        </w:rPr>
        <w:t>（二）一般公共预算财政拨款支出决算结构情况</w:t>
      </w:r>
      <w:bookmarkEnd w:id="55"/>
      <w:bookmarkEnd w:id="56"/>
    </w:p>
    <w:p w14:paraId="4B8B9B3B" w14:textId="77777777" w:rsidR="009021FC"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21年一般公共预算财政拨款支出3604.81万元，主要用于以下方面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支出473.48万元，占13.13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100.00万元，占2.77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495.46万元，占13.75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节能环保支出</w:t>
      </w:r>
      <w:r>
        <w:rPr>
          <w:rFonts w:ascii="仿宋" w:eastAsia="仿宋" w:hAnsi="仿宋" w:hint="eastAsia"/>
          <w:sz w:val="32"/>
          <w:szCs w:val="32"/>
        </w:rPr>
        <w:t>27.00万元，占0.75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资源勘探工业信息等支出</w:t>
      </w:r>
      <w:r>
        <w:rPr>
          <w:rFonts w:ascii="仿宋" w:eastAsia="仿宋" w:hAnsi="仿宋" w:hint="eastAsia"/>
          <w:sz w:val="32"/>
          <w:szCs w:val="32"/>
        </w:rPr>
        <w:t>2508.87万元，占69.60</w:t>
      </w:r>
      <w:r>
        <w:rPr>
          <w:rFonts w:ascii="仿宋" w:eastAsia="仿宋" w:hAnsi="仿宋"/>
          <w:sz w:val="32"/>
          <w:szCs w:val="32"/>
        </w:rPr>
        <w:t>%</w:t>
      </w:r>
      <w:r>
        <w:rPr>
          <w:rFonts w:ascii="仿宋" w:eastAsia="仿宋" w:hAnsi="仿宋" w:hint="eastAsia"/>
          <w:sz w:val="32"/>
          <w:szCs w:val="32"/>
        </w:rPr>
        <w:t>；</w:t>
      </w:r>
    </w:p>
    <w:p w14:paraId="45CEFEB3" w14:textId="77777777" w:rsidR="009021FC" w:rsidRDefault="009021FC">
      <w:pPr>
        <w:pStyle w:val="a0"/>
        <w:spacing w:before="93"/>
        <w:rPr>
          <w:rFonts w:ascii="仿宋" w:eastAsia="仿宋" w:hAnsi="仿宋"/>
          <w:sz w:val="32"/>
          <w:szCs w:val="32"/>
        </w:rPr>
      </w:pPr>
    </w:p>
    <w:p w14:paraId="310DF1D2" w14:textId="77777777" w:rsidR="009021FC" w:rsidRDefault="009021FC">
      <w:pPr>
        <w:pStyle w:val="a0"/>
        <w:spacing w:before="93"/>
        <w:rPr>
          <w:rFonts w:ascii="仿宋" w:eastAsia="仿宋" w:hAnsi="仿宋"/>
          <w:sz w:val="32"/>
          <w:szCs w:val="32"/>
        </w:rPr>
      </w:pPr>
    </w:p>
    <w:p w14:paraId="7F02C221" w14:textId="77777777" w:rsidR="009021FC" w:rsidRDefault="009021FC">
      <w:pPr>
        <w:pStyle w:val="a0"/>
        <w:spacing w:before="93"/>
        <w:rPr>
          <w:rFonts w:ascii="仿宋" w:eastAsia="仿宋" w:hAnsi="仿宋"/>
          <w:sz w:val="32"/>
          <w:szCs w:val="32"/>
        </w:rPr>
      </w:pPr>
    </w:p>
    <w:p w14:paraId="27DE58B6" w14:textId="77777777" w:rsidR="009021FC" w:rsidRDefault="009021FC">
      <w:pPr>
        <w:pStyle w:val="a0"/>
        <w:spacing w:before="93"/>
        <w:rPr>
          <w:rFonts w:ascii="仿宋" w:eastAsia="仿宋" w:hAnsi="仿宋"/>
          <w:sz w:val="32"/>
          <w:szCs w:val="32"/>
        </w:rPr>
      </w:pPr>
    </w:p>
    <w:p w14:paraId="17FE072D" w14:textId="77777777" w:rsidR="009021FC" w:rsidRDefault="009021FC">
      <w:pPr>
        <w:pStyle w:val="a0"/>
        <w:spacing w:before="93"/>
        <w:rPr>
          <w:rFonts w:ascii="仿宋" w:eastAsia="仿宋" w:hAnsi="仿宋"/>
          <w:sz w:val="32"/>
          <w:szCs w:val="32"/>
        </w:rPr>
      </w:pPr>
    </w:p>
    <w:p w14:paraId="076600A6" w14:textId="77777777" w:rsidR="009021FC"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图6：一般公共预算财政拨款支出决算结构</w:t>
      </w:r>
    </w:p>
    <w:p w14:paraId="6F3395BA" w14:textId="77777777" w:rsidR="009021FC" w:rsidRDefault="00000000">
      <w:pPr>
        <w:pStyle w:val="a0"/>
        <w:spacing w:before="93"/>
      </w:pPr>
      <w:r>
        <w:rPr>
          <w:noProof/>
        </w:rPr>
        <w:drawing>
          <wp:inline distT="0" distB="0" distL="114300" distR="114300" wp14:anchorId="59120305" wp14:editId="230ABFDE">
            <wp:extent cx="4572000" cy="2743200"/>
            <wp:effectExtent l="4445" t="4445" r="10795" b="107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03EDF8" w14:textId="77777777" w:rsidR="009021FC" w:rsidRDefault="009021FC">
      <w:pPr>
        <w:pStyle w:val="a0"/>
        <w:spacing w:before="93"/>
      </w:pPr>
    </w:p>
    <w:p w14:paraId="16CCFE11" w14:textId="77777777" w:rsidR="009021FC" w:rsidRDefault="00000000">
      <w:pPr>
        <w:spacing w:line="600" w:lineRule="exact"/>
        <w:ind w:firstLineChars="200" w:firstLine="643"/>
        <w:outlineLvl w:val="2"/>
        <w:rPr>
          <w:rFonts w:ascii="仿宋" w:eastAsia="仿宋" w:hAnsi="仿宋"/>
          <w:b/>
          <w:sz w:val="32"/>
          <w:szCs w:val="32"/>
        </w:rPr>
      </w:pPr>
      <w:bookmarkStart w:id="57" w:name="_Toc15377212"/>
      <w:bookmarkStart w:id="58" w:name="_Toc119075333"/>
      <w:r>
        <w:rPr>
          <w:rFonts w:ascii="仿宋" w:eastAsia="仿宋" w:hAnsi="仿宋" w:hint="eastAsia"/>
          <w:b/>
          <w:sz w:val="32"/>
          <w:szCs w:val="32"/>
        </w:rPr>
        <w:t>（三）一般公共预算财政拨款支出决算具体情况</w:t>
      </w:r>
      <w:bookmarkEnd w:id="57"/>
      <w:bookmarkEnd w:id="58"/>
    </w:p>
    <w:p w14:paraId="513B83C7" w14:textId="77777777" w:rsidR="009021FC" w:rsidRDefault="00000000">
      <w:pPr>
        <w:spacing w:line="600" w:lineRule="exact"/>
        <w:ind w:firstLineChars="200" w:firstLine="643"/>
        <w:outlineLvl w:val="2"/>
        <w:rPr>
          <w:rFonts w:ascii="仿宋" w:eastAsia="仿宋" w:hAnsi="仿宋"/>
          <w:sz w:val="32"/>
          <w:szCs w:val="32"/>
        </w:rPr>
      </w:pPr>
      <w:bookmarkStart w:id="59" w:name="_Toc18582"/>
      <w:bookmarkStart w:id="60" w:name="_Toc15377213"/>
      <w:bookmarkStart w:id="61" w:name="_Toc15377444"/>
      <w:bookmarkStart w:id="62" w:name="_Toc15378460"/>
      <w:bookmarkStart w:id="63" w:name="_Toc114833292"/>
      <w:bookmarkStart w:id="64" w:name="_Toc119075334"/>
      <w:r>
        <w:rPr>
          <w:rFonts w:ascii="仿宋" w:eastAsia="仿宋" w:hAnsi="仿宋" w:hint="eastAsia"/>
          <w:b/>
          <w:sz w:val="32"/>
          <w:szCs w:val="32"/>
        </w:rPr>
        <w:t>2021年一般公共预算支出决算数为3604.81万元</w:t>
      </w:r>
      <w:r>
        <w:rPr>
          <w:rFonts w:ascii="仿宋" w:eastAsia="仿宋" w:hAnsi="仿宋" w:hint="eastAsia"/>
          <w:sz w:val="32"/>
          <w:szCs w:val="32"/>
        </w:rPr>
        <w:t>，</w:t>
      </w:r>
      <w:r>
        <w:rPr>
          <w:rStyle w:val="ac"/>
          <w:rFonts w:ascii="仿宋" w:eastAsia="仿宋" w:hAnsi="仿宋" w:hint="eastAsia"/>
          <w:bCs/>
          <w:sz w:val="32"/>
          <w:szCs w:val="32"/>
        </w:rPr>
        <w:t>完成预算100</w:t>
      </w:r>
      <w:r>
        <w:rPr>
          <w:rStyle w:val="ac"/>
          <w:rFonts w:ascii="仿宋" w:eastAsia="仿宋" w:hAnsi="仿宋"/>
          <w:bCs/>
          <w:sz w:val="32"/>
          <w:szCs w:val="32"/>
        </w:rPr>
        <w:t>%</w:t>
      </w:r>
      <w:r>
        <w:rPr>
          <w:rStyle w:val="ac"/>
          <w:rFonts w:ascii="仿宋" w:eastAsia="仿宋" w:hAnsi="仿宋" w:hint="eastAsia"/>
          <w:bCs/>
          <w:sz w:val="32"/>
          <w:szCs w:val="32"/>
        </w:rPr>
        <w:t>。其中：</w:t>
      </w:r>
      <w:bookmarkEnd w:id="59"/>
      <w:bookmarkEnd w:id="60"/>
      <w:bookmarkEnd w:id="61"/>
      <w:bookmarkEnd w:id="62"/>
      <w:bookmarkEnd w:id="63"/>
      <w:bookmarkEnd w:id="64"/>
    </w:p>
    <w:p w14:paraId="733B4C92" w14:textId="77777777" w:rsidR="009021FC" w:rsidRDefault="00000000">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1.社会保障和就业（类）行政事业单位养老支出（款）事业单位离退休（项）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支出决算为224.83万元，完成预算100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44F570BA" w14:textId="77777777" w:rsidR="009021FC"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2.社会保障和就业（类）行政事业单位养老支出（款）机关事业单位基本养老保险缴费支出（项）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支出决算为165.00万元，完成预算100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16F27ACC" w14:textId="77777777" w:rsidR="009021FC"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3.社会保障和就业（类）行政事业单位养老支出（款）机关事业单位职业年金缴费支出（项）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支出决算为82.84万元，完成预算100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6F5D94CF" w14:textId="77777777" w:rsidR="009021FC"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4.社会保障和就业（类）其他社会保障和就业支出（款）</w:t>
      </w:r>
      <w:r>
        <w:rPr>
          <w:rStyle w:val="ac"/>
          <w:rFonts w:ascii="仿宋" w:eastAsia="仿宋" w:hAnsi="仿宋" w:hint="eastAsia"/>
          <w:bCs/>
          <w:sz w:val="32"/>
          <w:szCs w:val="32"/>
        </w:rPr>
        <w:lastRenderedPageBreak/>
        <w:t>其他社会保障和就业支出（项）</w:t>
      </w:r>
      <w:r>
        <w:rPr>
          <w:rStyle w:val="ac"/>
          <w:rFonts w:ascii="仿宋" w:eastAsia="仿宋" w:hAnsi="仿宋"/>
          <w:bCs/>
          <w:sz w:val="32"/>
          <w:szCs w:val="32"/>
        </w:rPr>
        <w:t>:</w:t>
      </w:r>
      <w:r>
        <w:rPr>
          <w:rStyle w:val="ac"/>
          <w:rFonts w:ascii="仿宋" w:eastAsia="仿宋" w:hAnsi="仿宋" w:hint="eastAsia"/>
          <w:b w:val="0"/>
          <w:bCs/>
          <w:sz w:val="32"/>
          <w:szCs w:val="32"/>
        </w:rPr>
        <w:t>支出决算为0.81万元，完成预算100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7422CBF2" w14:textId="77777777" w:rsidR="009021FC" w:rsidRDefault="00000000">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5.卫生健康</w:t>
      </w:r>
      <w:r>
        <w:rPr>
          <w:rStyle w:val="ac"/>
          <w:rFonts w:ascii="仿宋" w:eastAsia="仿宋" w:hAnsi="仿宋" w:hint="eastAsia"/>
          <w:bCs/>
          <w:sz w:val="32"/>
          <w:szCs w:val="32"/>
        </w:rPr>
        <w:t>（类）行政事业单位医疗（款）事业单位医疗（项）</w:t>
      </w:r>
      <w:r>
        <w:rPr>
          <w:rStyle w:val="ac"/>
          <w:rFonts w:ascii="仿宋" w:eastAsia="仿宋" w:hAnsi="仿宋"/>
          <w:bCs/>
          <w:sz w:val="32"/>
          <w:szCs w:val="32"/>
        </w:rPr>
        <w:t>:</w:t>
      </w:r>
      <w:r>
        <w:rPr>
          <w:rStyle w:val="ac"/>
          <w:rFonts w:ascii="仿宋" w:eastAsia="仿宋" w:hAnsi="仿宋" w:hint="eastAsia"/>
          <w:b w:val="0"/>
          <w:bCs/>
          <w:sz w:val="32"/>
          <w:szCs w:val="32"/>
        </w:rPr>
        <w:t>支出决算为100.00万元，完成预算100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75F701C4" w14:textId="77777777" w:rsidR="009021FC" w:rsidRDefault="00000000">
      <w:pPr>
        <w:spacing w:line="600" w:lineRule="exact"/>
        <w:ind w:left="10" w:firstLineChars="193" w:firstLine="620"/>
        <w:rPr>
          <w:rFonts w:ascii="仿宋" w:eastAsia="仿宋" w:hAnsi="仿宋"/>
          <w:b/>
          <w:sz w:val="32"/>
          <w:szCs w:val="32"/>
        </w:rPr>
      </w:pPr>
      <w:r>
        <w:rPr>
          <w:rFonts w:ascii="仿宋" w:eastAsia="仿宋" w:hAnsi="仿宋" w:hint="eastAsia"/>
          <w:b/>
          <w:bCs/>
          <w:sz w:val="32"/>
          <w:szCs w:val="32"/>
        </w:rPr>
        <w:t>6.节能环保支出</w:t>
      </w:r>
      <w:r>
        <w:rPr>
          <w:rStyle w:val="ac"/>
          <w:rFonts w:ascii="仿宋" w:eastAsia="仿宋" w:hAnsi="仿宋" w:hint="eastAsia"/>
          <w:bCs/>
          <w:sz w:val="32"/>
          <w:szCs w:val="32"/>
        </w:rPr>
        <w:t>（类）污染防治（款）土壤（项）</w:t>
      </w:r>
      <w:r>
        <w:rPr>
          <w:rStyle w:val="ac"/>
          <w:rFonts w:ascii="仿宋" w:eastAsia="仿宋" w:hAnsi="仿宋"/>
          <w:bCs/>
          <w:sz w:val="32"/>
          <w:szCs w:val="32"/>
        </w:rPr>
        <w:t>:</w:t>
      </w:r>
      <w:r>
        <w:rPr>
          <w:rStyle w:val="ac"/>
          <w:rFonts w:ascii="仿宋" w:eastAsia="仿宋" w:hAnsi="仿宋" w:hint="eastAsia"/>
          <w:b w:val="0"/>
          <w:bCs/>
          <w:sz w:val="32"/>
          <w:szCs w:val="32"/>
        </w:rPr>
        <w:t>支出决算为27.00万元，完成预算100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200BA9FA" w14:textId="77777777" w:rsidR="009021FC" w:rsidRDefault="00000000">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7.资源勘探工业信息等支出</w:t>
      </w:r>
      <w:r>
        <w:rPr>
          <w:rStyle w:val="ac"/>
          <w:rFonts w:ascii="仿宋" w:eastAsia="仿宋" w:hAnsi="仿宋" w:hint="eastAsia"/>
          <w:bCs/>
          <w:sz w:val="32"/>
          <w:szCs w:val="32"/>
        </w:rPr>
        <w:t>（类）资源勘探开发（款）其他资源</w:t>
      </w:r>
      <w:proofErr w:type="gramStart"/>
      <w:r>
        <w:rPr>
          <w:rStyle w:val="ac"/>
          <w:rFonts w:ascii="仿宋" w:eastAsia="仿宋" w:hAnsi="仿宋" w:hint="eastAsia"/>
          <w:bCs/>
          <w:sz w:val="32"/>
          <w:szCs w:val="32"/>
        </w:rPr>
        <w:t>勘探业支出</w:t>
      </w:r>
      <w:proofErr w:type="gramEnd"/>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支出决算为2508.87万元，完成预算100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7A849357" w14:textId="77777777" w:rsidR="009021FC" w:rsidRDefault="00000000">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8.住房保障支出</w:t>
      </w:r>
      <w:r>
        <w:rPr>
          <w:rStyle w:val="ac"/>
          <w:rFonts w:ascii="仿宋" w:eastAsia="仿宋" w:hAnsi="仿宋" w:hint="eastAsia"/>
          <w:bCs/>
          <w:sz w:val="32"/>
          <w:szCs w:val="32"/>
        </w:rPr>
        <w:t>（类）住房改革支出（款）住房公积金（项）</w:t>
      </w:r>
      <w:r>
        <w:rPr>
          <w:rStyle w:val="ac"/>
          <w:rFonts w:ascii="仿宋" w:eastAsia="仿宋" w:hAnsi="仿宋"/>
          <w:bCs/>
          <w:sz w:val="32"/>
          <w:szCs w:val="32"/>
        </w:rPr>
        <w:t>:</w:t>
      </w:r>
      <w:r>
        <w:rPr>
          <w:rStyle w:val="ac"/>
          <w:rFonts w:ascii="仿宋" w:eastAsia="仿宋" w:hAnsi="仿宋" w:hint="eastAsia"/>
          <w:b w:val="0"/>
          <w:bCs/>
          <w:sz w:val="32"/>
          <w:szCs w:val="32"/>
        </w:rPr>
        <w:t>支出决算为190万元，完成预算100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4B15614C" w14:textId="77777777" w:rsidR="009021FC" w:rsidRDefault="00000000">
      <w:pPr>
        <w:spacing w:line="600" w:lineRule="exact"/>
        <w:ind w:firstLineChars="200" w:firstLine="643"/>
        <w:rPr>
          <w:rFonts w:ascii="仿宋" w:eastAsia="仿宋" w:hAnsi="仿宋"/>
          <w:sz w:val="32"/>
          <w:szCs w:val="32"/>
        </w:rPr>
      </w:pPr>
      <w:r>
        <w:rPr>
          <w:rFonts w:ascii="仿宋" w:eastAsia="仿宋" w:hAnsi="仿宋" w:hint="eastAsia"/>
          <w:b/>
          <w:bCs/>
          <w:sz w:val="32"/>
          <w:szCs w:val="32"/>
        </w:rPr>
        <w:t>9.住房保障支出</w:t>
      </w:r>
      <w:r>
        <w:rPr>
          <w:rStyle w:val="ac"/>
          <w:rFonts w:ascii="仿宋" w:eastAsia="仿宋" w:hAnsi="仿宋" w:hint="eastAsia"/>
          <w:bCs/>
          <w:sz w:val="32"/>
          <w:szCs w:val="32"/>
        </w:rPr>
        <w:t>（类）住房改革支出（款）购房补贴（项）</w:t>
      </w:r>
      <w:r>
        <w:rPr>
          <w:rStyle w:val="ac"/>
          <w:rFonts w:ascii="仿宋" w:eastAsia="仿宋" w:hAnsi="仿宋"/>
          <w:bCs/>
          <w:sz w:val="32"/>
          <w:szCs w:val="32"/>
        </w:rPr>
        <w:t>:</w:t>
      </w:r>
      <w:r>
        <w:rPr>
          <w:rStyle w:val="ac"/>
          <w:rFonts w:ascii="仿宋" w:eastAsia="仿宋" w:hAnsi="仿宋" w:hint="eastAsia"/>
          <w:b w:val="0"/>
          <w:bCs/>
          <w:sz w:val="32"/>
          <w:szCs w:val="32"/>
        </w:rPr>
        <w:t>支出决算为305.46万元，完成预算100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0E4281A5" w14:textId="77777777" w:rsidR="009021FC" w:rsidRDefault="00000000">
      <w:pPr>
        <w:tabs>
          <w:tab w:val="right" w:pos="8306"/>
        </w:tabs>
        <w:spacing w:line="600" w:lineRule="exact"/>
        <w:ind w:firstLine="640"/>
        <w:outlineLvl w:val="1"/>
        <w:rPr>
          <w:rStyle w:val="20"/>
        </w:rPr>
      </w:pPr>
      <w:bookmarkStart w:id="65" w:name="_Toc15396608"/>
      <w:bookmarkStart w:id="66" w:name="_Toc15377214"/>
      <w:bookmarkStart w:id="67" w:name="_Toc11907533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65"/>
      <w:bookmarkEnd w:id="66"/>
      <w:bookmarkEnd w:id="67"/>
      <w:r>
        <w:rPr>
          <w:rStyle w:val="20"/>
          <w:rFonts w:ascii="黑体" w:eastAsia="黑体" w:hAnsi="黑体"/>
          <w:b w:val="0"/>
        </w:rPr>
        <w:tab/>
      </w:r>
    </w:p>
    <w:p w14:paraId="28745309" w14:textId="77777777" w:rsidR="009021FC"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21年一般公共预算财政拨款基本支出2130.80万元，其中：</w:t>
      </w:r>
    </w:p>
    <w:p w14:paraId="11A24DAC" w14:textId="77777777" w:rsidR="009021FC"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人员经费1952.72万元，主要包括：基本工资、津贴补贴、奖金、伙食补助费、绩效工资、机关事业单位基本养老保险缴费、职业年金缴费、其他社会保障缴费、其他工资福利支出、离休费、退休费、抚恤金、生活补助、医疗费补助、</w:t>
      </w:r>
      <w:r>
        <w:rPr>
          <w:rFonts w:ascii="仿宋" w:eastAsia="仿宋" w:hAnsi="仿宋" w:hint="eastAsia"/>
          <w:sz w:val="32"/>
          <w:szCs w:val="32"/>
        </w:rPr>
        <w:lastRenderedPageBreak/>
        <w:t>奖励金、住房公积金、其他对个人和家庭的补助支出等。</w:t>
      </w:r>
    </w:p>
    <w:p w14:paraId="1A8A8B50" w14:textId="77777777" w:rsidR="009021FC"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公用经费178.08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500F4F02" w14:textId="77777777" w:rsidR="009021FC" w:rsidRDefault="00000000">
      <w:pPr>
        <w:spacing w:line="600" w:lineRule="exact"/>
        <w:ind w:firstLine="640"/>
        <w:outlineLvl w:val="1"/>
        <w:rPr>
          <w:rStyle w:val="20"/>
          <w:rFonts w:ascii="黑体" w:eastAsia="黑体" w:hAnsi="黑体"/>
          <w:b w:val="0"/>
        </w:rPr>
      </w:pPr>
      <w:bookmarkStart w:id="68" w:name="_Toc15396609"/>
      <w:bookmarkStart w:id="69" w:name="_Toc15377215"/>
      <w:bookmarkStart w:id="70" w:name="_Toc119075336"/>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68"/>
      <w:bookmarkEnd w:id="69"/>
      <w:bookmarkEnd w:id="70"/>
    </w:p>
    <w:p w14:paraId="538E8E88" w14:textId="6FF82467" w:rsidR="009021FC" w:rsidRPr="00AA627D" w:rsidRDefault="00000000" w:rsidP="00AA627D">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本单位为事业单位，无三公经费。2020年三</w:t>
      </w:r>
      <w:proofErr w:type="gramStart"/>
      <w:r>
        <w:rPr>
          <w:rFonts w:ascii="仿宋" w:eastAsia="仿宋" w:hAnsi="仿宋" w:cs="仿宋" w:hint="eastAsia"/>
          <w:color w:val="000000"/>
          <w:kern w:val="0"/>
          <w:sz w:val="32"/>
          <w:szCs w:val="32"/>
          <w:lang w:bidi="ar"/>
        </w:rPr>
        <w:t>公经费</w:t>
      </w:r>
      <w:proofErr w:type="gramEnd"/>
      <w:r>
        <w:rPr>
          <w:rFonts w:ascii="仿宋" w:eastAsia="仿宋" w:hAnsi="仿宋" w:cs="仿宋" w:hint="eastAsia"/>
          <w:color w:val="000000"/>
          <w:kern w:val="0"/>
          <w:sz w:val="32"/>
          <w:szCs w:val="32"/>
          <w:lang w:bidi="ar"/>
        </w:rPr>
        <w:t>为 0，2021年三</w:t>
      </w:r>
      <w:proofErr w:type="gramStart"/>
      <w:r>
        <w:rPr>
          <w:rFonts w:ascii="仿宋" w:eastAsia="仿宋" w:hAnsi="仿宋" w:cs="仿宋" w:hint="eastAsia"/>
          <w:color w:val="000000"/>
          <w:kern w:val="0"/>
          <w:sz w:val="32"/>
          <w:szCs w:val="32"/>
          <w:lang w:bidi="ar"/>
        </w:rPr>
        <w:t>公经费</w:t>
      </w:r>
      <w:proofErr w:type="gramEnd"/>
      <w:r>
        <w:rPr>
          <w:rFonts w:ascii="仿宋" w:eastAsia="仿宋" w:hAnsi="仿宋" w:cs="仿宋" w:hint="eastAsia"/>
          <w:color w:val="000000"/>
          <w:kern w:val="0"/>
          <w:sz w:val="32"/>
          <w:szCs w:val="32"/>
          <w:lang w:bidi="ar"/>
        </w:rPr>
        <w:t>为 0，与上年度一致，与上年度相比无增减变化</w:t>
      </w:r>
      <w:r>
        <w:rPr>
          <w:rFonts w:ascii="仿宋" w:eastAsia="仿宋" w:hAnsi="仿宋" w:cs="仿宋" w:hint="eastAsia"/>
          <w:sz w:val="32"/>
          <w:szCs w:val="32"/>
        </w:rPr>
        <w:t>。</w:t>
      </w:r>
      <w:bookmarkStart w:id="71" w:name="_Toc15396610"/>
      <w:bookmarkStart w:id="72" w:name="_Toc15377218"/>
    </w:p>
    <w:p w14:paraId="1EFEDB4A" w14:textId="77777777" w:rsidR="009021FC" w:rsidRDefault="00000000">
      <w:pPr>
        <w:spacing w:line="600" w:lineRule="exact"/>
        <w:ind w:firstLine="640"/>
        <w:outlineLvl w:val="1"/>
        <w:rPr>
          <w:rStyle w:val="20"/>
          <w:rFonts w:ascii="黑体" w:eastAsia="黑体" w:hAnsi="黑体"/>
        </w:rPr>
      </w:pPr>
      <w:bookmarkStart w:id="73" w:name="_Toc119075337"/>
      <w:r>
        <w:rPr>
          <w:rFonts w:ascii="黑体" w:eastAsia="黑体" w:hint="eastAsia"/>
          <w:sz w:val="32"/>
          <w:szCs w:val="32"/>
        </w:rPr>
        <w:t>八、</w:t>
      </w:r>
      <w:r>
        <w:rPr>
          <w:rStyle w:val="20"/>
          <w:rFonts w:ascii="黑体" w:eastAsia="黑体" w:hAnsi="黑体" w:hint="eastAsia"/>
          <w:b w:val="0"/>
        </w:rPr>
        <w:t>政府性基金预算支出决算情况说明</w:t>
      </w:r>
      <w:bookmarkEnd w:id="71"/>
      <w:bookmarkEnd w:id="72"/>
      <w:bookmarkEnd w:id="73"/>
    </w:p>
    <w:p w14:paraId="5E3EC7B0" w14:textId="642C4406" w:rsidR="009021FC" w:rsidRPr="003A1861" w:rsidRDefault="00000000" w:rsidP="0000755C">
      <w:pPr>
        <w:spacing w:line="600" w:lineRule="exact"/>
        <w:ind w:firstLine="640"/>
        <w:rPr>
          <w:rFonts w:ascii="仿宋" w:eastAsia="仿宋" w:hAnsi="仿宋"/>
          <w:sz w:val="32"/>
          <w:szCs w:val="32"/>
        </w:rPr>
      </w:pPr>
      <w:r w:rsidRPr="003A1861">
        <w:rPr>
          <w:rFonts w:ascii="仿宋" w:eastAsia="仿宋" w:hAnsi="仿宋"/>
          <w:sz w:val="32"/>
          <w:szCs w:val="32"/>
        </w:rPr>
        <w:t>20</w:t>
      </w:r>
      <w:r w:rsidRPr="003A1861">
        <w:rPr>
          <w:rFonts w:ascii="仿宋" w:eastAsia="仿宋" w:hAnsi="仿宋" w:hint="eastAsia"/>
          <w:sz w:val="32"/>
          <w:szCs w:val="32"/>
        </w:rPr>
        <w:t>21年政府性基金预算财政拨款支出0万元。</w:t>
      </w:r>
    </w:p>
    <w:p w14:paraId="297F8501" w14:textId="77777777" w:rsidR="009021FC" w:rsidRDefault="00000000">
      <w:pPr>
        <w:numPr>
          <w:ilvl w:val="0"/>
          <w:numId w:val="3"/>
        </w:numPr>
        <w:spacing w:line="600" w:lineRule="exact"/>
        <w:ind w:firstLine="640"/>
        <w:outlineLvl w:val="1"/>
        <w:rPr>
          <w:rStyle w:val="20"/>
          <w:rFonts w:ascii="黑体" w:eastAsia="黑体" w:hAnsi="黑体"/>
          <w:b w:val="0"/>
        </w:rPr>
      </w:pPr>
      <w:bookmarkStart w:id="74" w:name="_Toc15377219"/>
      <w:bookmarkStart w:id="75" w:name="_Toc15396611"/>
      <w:bookmarkStart w:id="76" w:name="_Toc119075338"/>
      <w:r>
        <w:rPr>
          <w:rStyle w:val="20"/>
          <w:rFonts w:ascii="黑体" w:eastAsia="黑体" w:hAnsi="黑体" w:hint="eastAsia"/>
          <w:b w:val="0"/>
        </w:rPr>
        <w:t>国有资本经营预算支出决算情况说明</w:t>
      </w:r>
      <w:bookmarkEnd w:id="74"/>
      <w:bookmarkEnd w:id="75"/>
      <w:bookmarkEnd w:id="76"/>
    </w:p>
    <w:p w14:paraId="1C1E3794" w14:textId="77777777" w:rsidR="009021FC" w:rsidRPr="003A1861" w:rsidRDefault="00000000">
      <w:pPr>
        <w:spacing w:line="600" w:lineRule="exact"/>
        <w:ind w:firstLine="640"/>
        <w:rPr>
          <w:rFonts w:ascii="仿宋" w:eastAsia="仿宋" w:hAnsi="仿宋"/>
          <w:sz w:val="32"/>
          <w:szCs w:val="32"/>
        </w:rPr>
      </w:pPr>
      <w:r w:rsidRPr="003A1861">
        <w:rPr>
          <w:rFonts w:ascii="仿宋" w:eastAsia="仿宋" w:hAnsi="仿宋"/>
          <w:sz w:val="32"/>
          <w:szCs w:val="32"/>
        </w:rPr>
        <w:t>20</w:t>
      </w:r>
      <w:r w:rsidRPr="003A1861">
        <w:rPr>
          <w:rFonts w:ascii="仿宋" w:eastAsia="仿宋" w:hAnsi="仿宋" w:hint="eastAsia"/>
          <w:sz w:val="32"/>
          <w:szCs w:val="32"/>
        </w:rPr>
        <w:t>21年国有资本经营预算财政拨款支出0万元。</w:t>
      </w:r>
    </w:p>
    <w:p w14:paraId="13503C19" w14:textId="77777777" w:rsidR="009021FC" w:rsidRDefault="00000000">
      <w:pPr>
        <w:numPr>
          <w:ilvl w:val="0"/>
          <w:numId w:val="3"/>
        </w:numPr>
        <w:spacing w:line="600" w:lineRule="exact"/>
        <w:ind w:firstLine="640"/>
        <w:outlineLvl w:val="1"/>
        <w:rPr>
          <w:rStyle w:val="20"/>
          <w:rFonts w:ascii="黑体" w:eastAsia="黑体" w:hAnsi="黑体"/>
          <w:b w:val="0"/>
        </w:rPr>
      </w:pPr>
      <w:bookmarkStart w:id="77" w:name="_Toc15377221"/>
      <w:bookmarkStart w:id="78" w:name="_Toc15396612"/>
      <w:bookmarkStart w:id="79" w:name="_Toc119075339"/>
      <w:r>
        <w:rPr>
          <w:rStyle w:val="20"/>
          <w:rFonts w:ascii="黑体" w:eastAsia="黑体" w:hAnsi="黑体" w:hint="eastAsia"/>
          <w:b w:val="0"/>
        </w:rPr>
        <w:t>其他重要事项的情况说明</w:t>
      </w:r>
      <w:bookmarkEnd w:id="77"/>
      <w:bookmarkEnd w:id="78"/>
      <w:bookmarkEnd w:id="79"/>
    </w:p>
    <w:p w14:paraId="4F9656BE" w14:textId="558A9CED" w:rsidR="006B5397" w:rsidRPr="006B5397" w:rsidRDefault="00000000" w:rsidP="006B5397">
      <w:pPr>
        <w:spacing w:line="600" w:lineRule="exact"/>
        <w:ind w:firstLineChars="200" w:firstLine="643"/>
        <w:outlineLvl w:val="2"/>
        <w:rPr>
          <w:rFonts w:ascii="仿宋" w:eastAsia="仿宋" w:hAnsi="仿宋"/>
          <w:sz w:val="32"/>
          <w:szCs w:val="32"/>
        </w:rPr>
      </w:pPr>
      <w:bookmarkStart w:id="80" w:name="_Toc15377222"/>
      <w:bookmarkStart w:id="81" w:name="_Toc119075340"/>
      <w:r>
        <w:rPr>
          <w:rFonts w:ascii="仿宋" w:eastAsia="仿宋" w:hAnsi="仿宋" w:hint="eastAsia"/>
          <w:b/>
          <w:sz w:val="32"/>
          <w:szCs w:val="32"/>
        </w:rPr>
        <w:t>（一）机关运行经费支出情况</w:t>
      </w:r>
      <w:bookmarkStart w:id="82" w:name="_Toc15377223"/>
      <w:bookmarkEnd w:id="80"/>
      <w:bookmarkEnd w:id="81"/>
    </w:p>
    <w:p w14:paraId="26247375" w14:textId="594FC458" w:rsidR="00AA627D" w:rsidRPr="0000755C" w:rsidRDefault="00000000" w:rsidP="0000755C">
      <w:pPr>
        <w:autoSpaceDE w:val="0"/>
        <w:autoSpaceDN w:val="0"/>
        <w:adjustRightInd w:val="0"/>
        <w:spacing w:line="600" w:lineRule="exact"/>
        <w:ind w:firstLineChars="200" w:firstLine="640"/>
        <w:jc w:val="left"/>
        <w:outlineLvl w:val="2"/>
        <w:rPr>
          <w:rFonts w:ascii="仿宋_GB2312" w:eastAsia="仿宋_GB2312"/>
          <w:sz w:val="32"/>
          <w:szCs w:val="32"/>
        </w:rPr>
      </w:pPr>
      <w:bookmarkStart w:id="83" w:name="_Toc114833299"/>
      <w:bookmarkStart w:id="84" w:name="_Toc119075341"/>
      <w:r>
        <w:rPr>
          <w:rFonts w:ascii="仿宋_GB2312" w:eastAsia="仿宋_GB2312" w:hint="eastAsia"/>
          <w:sz w:val="32"/>
          <w:szCs w:val="32"/>
        </w:rPr>
        <w:t>本单位不涉及</w:t>
      </w:r>
      <w:r w:rsidR="006B5397">
        <w:rPr>
          <w:rFonts w:ascii="仿宋_GB2312" w:eastAsia="仿宋_GB2312" w:hint="eastAsia"/>
          <w:sz w:val="32"/>
          <w:szCs w:val="32"/>
        </w:rPr>
        <w:t>。</w:t>
      </w:r>
      <w:bookmarkEnd w:id="83"/>
      <w:bookmarkEnd w:id="84"/>
    </w:p>
    <w:p w14:paraId="55C9F024" w14:textId="77777777" w:rsidR="009021FC"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5" w:name="_Toc119075342"/>
      <w:r>
        <w:rPr>
          <w:rFonts w:ascii="仿宋" w:eastAsia="仿宋" w:hAnsi="仿宋" w:hint="eastAsia"/>
          <w:b/>
          <w:sz w:val="32"/>
          <w:szCs w:val="32"/>
        </w:rPr>
        <w:t>（二）政府采购支出情况</w:t>
      </w:r>
      <w:bookmarkEnd w:id="82"/>
      <w:bookmarkEnd w:id="85"/>
    </w:p>
    <w:p w14:paraId="3F0E8180" w14:textId="77777777" w:rsidR="009021FC"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21年，我院政府采购支出总额779.50万元，购买设备原值707.52万元（税后）的专用设备一批（</w:t>
      </w:r>
      <w:proofErr w:type="gramStart"/>
      <w:r>
        <w:rPr>
          <w:rFonts w:ascii="仿宋_GB2312" w:eastAsia="仿宋_GB2312" w:hint="eastAsia"/>
          <w:sz w:val="32"/>
          <w:szCs w:val="32"/>
        </w:rPr>
        <w:t>财决附03表仅</w:t>
      </w:r>
      <w:proofErr w:type="gramEnd"/>
      <w:r>
        <w:rPr>
          <w:rFonts w:ascii="仿宋_GB2312" w:eastAsia="仿宋_GB2312" w:hint="eastAsia"/>
          <w:sz w:val="32"/>
          <w:szCs w:val="32"/>
        </w:rPr>
        <w:t>反映了专用设备原值）。其中：政府采购货物支出779.50</w:t>
      </w:r>
      <w:r>
        <w:rPr>
          <w:rFonts w:ascii="仿宋_GB2312" w:eastAsia="仿宋_GB2312" w:hint="eastAsia"/>
          <w:sz w:val="32"/>
          <w:szCs w:val="32"/>
        </w:rPr>
        <w:lastRenderedPageBreak/>
        <w:t>万元。主要用于</w:t>
      </w:r>
      <w:r>
        <w:rPr>
          <w:rFonts w:ascii="仿宋" w:eastAsia="仿宋" w:hAnsi="仿宋" w:cs="仿宋" w:hint="eastAsia"/>
          <w:sz w:val="32"/>
          <w:szCs w:val="32"/>
        </w:rPr>
        <w:t>为了促进全省地勘事业单位持续健康发展，通过地勘单位发展能力提升专项资金的投入，提升地质数据资源保障与数据治理体系能力，提高数据资源保障能力，提高基础资源保障和安全保障能力，提高地质大数据平台数据管理、数据可视化、数据统计和数据应用等方面的能力。能全面提升四川省地质大数据平台的体系化能力，更好地支撑全局智慧地矿建设和转型升级发展。</w:t>
      </w:r>
    </w:p>
    <w:p w14:paraId="2A8ADEF9" w14:textId="77777777" w:rsidR="009021FC"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6" w:name="_Toc15377224"/>
      <w:bookmarkStart w:id="87" w:name="_Toc119075343"/>
      <w:r>
        <w:rPr>
          <w:rFonts w:ascii="仿宋" w:eastAsia="仿宋" w:hAnsi="仿宋" w:hint="eastAsia"/>
          <w:b/>
          <w:sz w:val="32"/>
          <w:szCs w:val="32"/>
        </w:rPr>
        <w:t>（三）国有资产占有使用情况</w:t>
      </w:r>
      <w:bookmarkEnd w:id="86"/>
      <w:bookmarkEnd w:id="87"/>
    </w:p>
    <w:p w14:paraId="2C98B746" w14:textId="77777777" w:rsidR="009021FC" w:rsidRDefault="0000000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日，我院共有车辆27辆，其中：主要领导干部用车0辆、机要通信用车0辆、应急保障用车0辆、其他用车0辆，其他用车27辆，主要用于野外地质勘查。单价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万元以上专用设备4台（套）。</w:t>
      </w:r>
    </w:p>
    <w:p w14:paraId="79BBB079" w14:textId="77777777" w:rsidR="009021FC"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8" w:name="_Toc119075344"/>
      <w:r>
        <w:rPr>
          <w:rFonts w:ascii="仿宋" w:eastAsia="仿宋" w:hAnsi="仿宋" w:hint="eastAsia"/>
          <w:b/>
          <w:sz w:val="32"/>
          <w:szCs w:val="32"/>
        </w:rPr>
        <w:t>（四）预算绩效管理情况</w:t>
      </w:r>
      <w:bookmarkEnd w:id="88"/>
    </w:p>
    <w:p w14:paraId="306E0D11" w14:textId="77777777" w:rsidR="009021FC" w:rsidRDefault="00000000">
      <w:pPr>
        <w:widowControl/>
        <w:jc w:val="left"/>
        <w:rPr>
          <w:rFonts w:ascii="仿宋_GB2312" w:eastAsia="仿宋_GB2312"/>
          <w:b/>
          <w:sz w:val="32"/>
          <w:szCs w:val="32"/>
        </w:rPr>
      </w:pPr>
      <w:r>
        <w:rPr>
          <w:rFonts w:ascii="仿宋_GB2312" w:eastAsia="仿宋_GB2312" w:hAnsi="宋体" w:cs="仿宋_GB2312" w:hint="eastAsia"/>
          <w:color w:val="000000"/>
          <w:kern w:val="0"/>
          <w:sz w:val="32"/>
          <w:szCs w:val="32"/>
          <w:lang w:bidi="ar"/>
        </w:rPr>
        <w:t xml:space="preserve">     根据预算绩效管理要求，本单位在2021年度预算编制阶段，组织对</w:t>
      </w:r>
      <w:r>
        <w:rPr>
          <w:rFonts w:ascii="仿宋" w:eastAsia="仿宋" w:hAnsi="仿宋" w:cs="仿宋" w:hint="eastAsia"/>
          <w:kern w:val="0"/>
          <w:sz w:val="32"/>
          <w:szCs w:val="32"/>
          <w:lang w:bidi="ar"/>
        </w:rPr>
        <w:t>省级地勘能力发展提升专项项目开展了预算事前绩效评估，对省级地勘能力发展提升专项项目编制了绩效目标，预算执行过程中，选取省级地勘能力发展提升专项项目开展绩效监控，年终执行完毕后，对省级地勘能力发展提升专项项目开展了绩效自评，2021年特定目标类部门预算项目绩效目标自评表见附件（第四部分）。</w:t>
      </w:r>
      <w:r>
        <w:rPr>
          <w:rFonts w:ascii="仿宋_GB2312" w:eastAsia="仿宋_GB2312"/>
          <w:b/>
          <w:sz w:val="32"/>
          <w:szCs w:val="32"/>
        </w:rPr>
        <w:br w:type="page"/>
      </w:r>
    </w:p>
    <w:p w14:paraId="08F80970" w14:textId="77777777" w:rsidR="009021FC" w:rsidRDefault="00000000">
      <w:pPr>
        <w:numPr>
          <w:ilvl w:val="0"/>
          <w:numId w:val="4"/>
        </w:numPr>
        <w:spacing w:line="600" w:lineRule="exact"/>
        <w:ind w:firstLineChars="150" w:firstLine="660"/>
        <w:jc w:val="center"/>
        <w:outlineLvl w:val="0"/>
        <w:rPr>
          <w:rStyle w:val="10"/>
          <w:rFonts w:ascii="黑体" w:eastAsia="黑体" w:hAnsi="黑体"/>
          <w:b w:val="0"/>
        </w:rPr>
      </w:pPr>
      <w:bookmarkStart w:id="89" w:name="_Toc15396613"/>
      <w:bookmarkStart w:id="90" w:name="_Toc15377225"/>
      <w:bookmarkStart w:id="91" w:name="_Toc119075345"/>
      <w:r>
        <w:rPr>
          <w:rFonts w:ascii="黑体" w:eastAsia="黑体" w:hAnsi="黑体" w:hint="eastAsia"/>
          <w:sz w:val="44"/>
          <w:szCs w:val="44"/>
        </w:rPr>
        <w:lastRenderedPageBreak/>
        <w:t>名</w:t>
      </w:r>
      <w:r>
        <w:rPr>
          <w:rStyle w:val="10"/>
          <w:rFonts w:ascii="黑体" w:eastAsia="黑体" w:hAnsi="黑体" w:hint="eastAsia"/>
          <w:b w:val="0"/>
        </w:rPr>
        <w:t>词解释</w:t>
      </w:r>
      <w:bookmarkEnd w:id="89"/>
      <w:bookmarkEnd w:id="90"/>
      <w:bookmarkEnd w:id="91"/>
    </w:p>
    <w:p w14:paraId="2E8ED35F" w14:textId="77777777" w:rsidR="009021FC" w:rsidRDefault="009021FC">
      <w:pPr>
        <w:spacing w:line="600" w:lineRule="exact"/>
        <w:jc w:val="left"/>
        <w:rPr>
          <w:rFonts w:ascii="宋体"/>
          <w:b/>
          <w:sz w:val="44"/>
          <w:szCs w:val="44"/>
        </w:rPr>
      </w:pPr>
    </w:p>
    <w:p w14:paraId="384FBA81"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1.一般公共预算拨款收入：指省级财政当年拨付的资金。</w:t>
      </w:r>
    </w:p>
    <w:p w14:paraId="65B2BC48"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2.经营收入：指事业单位在专业业务活动及其辅助活动之外开展非独立核算经营活动取得的收入。</w:t>
      </w:r>
    </w:p>
    <w:p w14:paraId="14EDF2B2" w14:textId="77777777" w:rsidR="009021FC" w:rsidRDefault="00000000">
      <w:pPr>
        <w:pStyle w:val="a0"/>
        <w:spacing w:before="93"/>
        <w:rPr>
          <w:rFonts w:ascii="仿宋" w:eastAsia="仿宋" w:hAnsi="仿宋" w:cs="仿宋"/>
          <w:sz w:val="32"/>
          <w:szCs w:val="32"/>
        </w:rPr>
      </w:pPr>
      <w:r>
        <w:rPr>
          <w:rFonts w:ascii="仿宋" w:eastAsia="仿宋" w:hAnsi="仿宋" w:cs="仿宋" w:hint="eastAsia"/>
          <w:sz w:val="32"/>
          <w:szCs w:val="32"/>
        </w:rPr>
        <w:t xml:space="preserve">    3.其他收入：指除上述“一般公共预算拨款收入”、“事业收入”、“事业单位经营收入”等以外的收入。</w:t>
      </w:r>
    </w:p>
    <w:p w14:paraId="078456A8"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4.上年结转：指以前年度尚未完成，结转到本年仍按原规定用途继续使用的资金。</w:t>
      </w:r>
    </w:p>
    <w:p w14:paraId="7AFD2326"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5.社会保障和就业支出（类）行政事业单位养老支出（款）事业单位离退休（项）：指用于事业单位离休人员工资及生活补贴。</w:t>
      </w:r>
    </w:p>
    <w:p w14:paraId="5C3A6AE1"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6.社会保障和就业（类）行政事业单位养老支出（款）机关事业单位基本养老保险缴费支出（项）：指部门实施养老保险制度由单位缴纳的养老保险费的支出。</w:t>
      </w:r>
      <w:r>
        <w:rPr>
          <w:rFonts w:ascii="仿宋" w:eastAsia="仿宋" w:hAnsi="仿宋" w:cs="仿宋" w:hint="eastAsia"/>
          <w:sz w:val="32"/>
          <w:szCs w:val="32"/>
        </w:rPr>
        <w:br/>
        <w:t xml:space="preserve">　  7.社会保障和就业（类）行政事业单位养老支出（款）机关事业单位职业年金缴费支出（项）：指部门实施养老保险制度由单位缴纳的职业年金的支出。</w:t>
      </w:r>
    </w:p>
    <w:p w14:paraId="4823202A"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8.社会保障和就业（类）其他社会保障和就业支出（款）其他社会保障和就业支出（项）：指用于行政事业单位离退休其他方面的支出（6.30人员特殊困难补助）。</w:t>
      </w:r>
    </w:p>
    <w:p w14:paraId="0695D0B7"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9.卫生健康支出（类）行政事业单位医疗（款）事业单</w:t>
      </w:r>
      <w:r>
        <w:rPr>
          <w:rFonts w:ascii="仿宋" w:eastAsia="仿宋" w:hAnsi="仿宋" w:cs="仿宋" w:hint="eastAsia"/>
          <w:sz w:val="32"/>
          <w:szCs w:val="32"/>
        </w:rPr>
        <w:lastRenderedPageBreak/>
        <w:t>位医疗（项）：指事业单位用于缴纳单位基本医疗保险支出。</w:t>
      </w:r>
    </w:p>
    <w:p w14:paraId="3C74ADB5"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10.资源勘探信息等支出（类）资源勘探开发（款）其他资源</w:t>
      </w:r>
      <w:proofErr w:type="gramStart"/>
      <w:r>
        <w:rPr>
          <w:rFonts w:ascii="仿宋" w:eastAsia="仿宋" w:hAnsi="仿宋" w:cs="仿宋" w:hint="eastAsia"/>
          <w:sz w:val="32"/>
          <w:szCs w:val="32"/>
        </w:rPr>
        <w:t>勘探业支出</w:t>
      </w:r>
      <w:proofErr w:type="gramEnd"/>
      <w:r>
        <w:rPr>
          <w:rFonts w:ascii="仿宋" w:eastAsia="仿宋" w:hAnsi="仿宋" w:cs="仿宋" w:hint="eastAsia"/>
          <w:sz w:val="32"/>
          <w:szCs w:val="32"/>
        </w:rPr>
        <w:t>（项）：</w:t>
      </w:r>
      <w:proofErr w:type="gramStart"/>
      <w:r>
        <w:rPr>
          <w:rFonts w:ascii="仿宋" w:eastAsia="仿宋" w:hAnsi="仿宋" w:cs="仿宋" w:hint="eastAsia"/>
          <w:sz w:val="32"/>
          <w:szCs w:val="32"/>
        </w:rPr>
        <w:t>指局所属</w:t>
      </w:r>
      <w:proofErr w:type="gramEnd"/>
      <w:r>
        <w:rPr>
          <w:rFonts w:ascii="仿宋" w:eastAsia="仿宋" w:hAnsi="仿宋" w:cs="仿宋" w:hint="eastAsia"/>
          <w:sz w:val="32"/>
          <w:szCs w:val="32"/>
        </w:rPr>
        <w:t>事业单位用于保障机构正常运行、开展日常工作的基本支出。</w:t>
      </w:r>
    </w:p>
    <w:p w14:paraId="6338DF8E"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11.住房保障（类）住房改革支出（款）住房公积金（项）：指用于行政事业单位按规定为在职职工缴纳的住房公积金。</w:t>
      </w:r>
    </w:p>
    <w:p w14:paraId="17E52C85"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12.住房保障支出（类）住房改革支出（款）购房补贴（项）：指用于按房改规定，</w:t>
      </w:r>
      <w:proofErr w:type="gramStart"/>
      <w:r>
        <w:rPr>
          <w:rFonts w:ascii="仿宋" w:eastAsia="仿宋" w:hAnsi="仿宋" w:cs="仿宋" w:hint="eastAsia"/>
          <w:sz w:val="32"/>
          <w:szCs w:val="32"/>
        </w:rPr>
        <w:t>属蓉内</w:t>
      </w:r>
      <w:proofErr w:type="gramEnd"/>
      <w:r>
        <w:rPr>
          <w:rFonts w:ascii="仿宋" w:eastAsia="仿宋" w:hAnsi="仿宋" w:cs="仿宋" w:hint="eastAsia"/>
          <w:sz w:val="32"/>
          <w:szCs w:val="32"/>
        </w:rPr>
        <w:t>单位向符合条件的无房职工发放的用于购买住房的补贴。</w:t>
      </w:r>
    </w:p>
    <w:p w14:paraId="4DE9AD4D" w14:textId="77777777" w:rsidR="009021FC"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13.基本支出：指为保证机构正常运转，完成日常工作任务而发生的人员支出和公用支出。</w:t>
      </w:r>
      <w:r>
        <w:rPr>
          <w:rFonts w:ascii="仿宋" w:eastAsia="仿宋" w:hAnsi="仿宋" w:cs="仿宋" w:hint="eastAsia"/>
          <w:sz w:val="32"/>
          <w:szCs w:val="32"/>
        </w:rPr>
        <w:br/>
        <w:t xml:space="preserve">　  14.项目支出：指在基本支出之外为完成特定行政任务和事业发展目标所发生的支出。</w:t>
      </w:r>
    </w:p>
    <w:p w14:paraId="18AA4BA6" w14:textId="77777777" w:rsidR="009021FC" w:rsidRDefault="00000000">
      <w:pPr>
        <w:spacing w:line="600" w:lineRule="exact"/>
        <w:jc w:val="center"/>
        <w:outlineLvl w:val="0"/>
        <w:rPr>
          <w:rStyle w:val="10"/>
          <w:rFonts w:ascii="仿宋" w:eastAsia="仿宋" w:hAnsi="仿宋" w:cs="仿宋"/>
          <w:b w:val="0"/>
        </w:rPr>
      </w:pPr>
      <w:bookmarkStart w:id="92" w:name="_Toc15377226"/>
      <w:r>
        <w:rPr>
          <w:rFonts w:ascii="仿宋" w:eastAsia="仿宋" w:hAnsi="仿宋" w:cs="仿宋" w:hint="eastAsia"/>
          <w:b/>
          <w:sz w:val="32"/>
          <w:szCs w:val="32"/>
        </w:rPr>
        <w:br w:type="page"/>
      </w:r>
      <w:bookmarkStart w:id="93" w:name="_Toc15396614"/>
      <w:bookmarkStart w:id="94" w:name="_Toc119075346"/>
      <w:r>
        <w:rPr>
          <w:rFonts w:ascii="仿宋" w:eastAsia="仿宋" w:hAnsi="仿宋" w:cs="仿宋" w:hint="eastAsia"/>
          <w:sz w:val="44"/>
          <w:szCs w:val="44"/>
        </w:rPr>
        <w:lastRenderedPageBreak/>
        <w:t>第</w:t>
      </w:r>
      <w:r>
        <w:rPr>
          <w:rStyle w:val="10"/>
          <w:rFonts w:ascii="仿宋" w:eastAsia="仿宋" w:hAnsi="仿宋" w:cs="仿宋" w:hint="eastAsia"/>
          <w:b w:val="0"/>
        </w:rPr>
        <w:t>四部分 附件</w:t>
      </w:r>
      <w:bookmarkEnd w:id="93"/>
      <w:bookmarkEnd w:id="94"/>
    </w:p>
    <w:tbl>
      <w:tblPr>
        <w:tblW w:w="0" w:type="auto"/>
        <w:tblInd w:w="-475" w:type="dxa"/>
        <w:tblLayout w:type="fixed"/>
        <w:tblCellMar>
          <w:left w:w="0" w:type="dxa"/>
          <w:right w:w="0" w:type="dxa"/>
        </w:tblCellMar>
        <w:tblLook w:val="04A0" w:firstRow="1" w:lastRow="0" w:firstColumn="1" w:lastColumn="0" w:noHBand="0" w:noVBand="1"/>
      </w:tblPr>
      <w:tblGrid>
        <w:gridCol w:w="788"/>
        <w:gridCol w:w="985"/>
        <w:gridCol w:w="1019"/>
        <w:gridCol w:w="1733"/>
        <w:gridCol w:w="725"/>
        <w:gridCol w:w="2713"/>
        <w:gridCol w:w="2175"/>
      </w:tblGrid>
      <w:tr w:rsidR="009021FC" w14:paraId="40943F5B" w14:textId="77777777">
        <w:trPr>
          <w:trHeight w:val="205"/>
        </w:trPr>
        <w:tc>
          <w:tcPr>
            <w:tcW w:w="788" w:type="dxa"/>
            <w:tcBorders>
              <w:top w:val="nil"/>
              <w:left w:val="nil"/>
              <w:bottom w:val="nil"/>
              <w:right w:val="nil"/>
            </w:tcBorders>
            <w:tcMar>
              <w:top w:w="15" w:type="dxa"/>
              <w:left w:w="15" w:type="dxa"/>
              <w:right w:w="15" w:type="dxa"/>
            </w:tcMar>
            <w:vAlign w:val="center"/>
          </w:tcPr>
          <w:p w14:paraId="5824EFA0"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附表：</w:t>
            </w:r>
          </w:p>
        </w:tc>
        <w:tc>
          <w:tcPr>
            <w:tcW w:w="985" w:type="dxa"/>
            <w:tcBorders>
              <w:top w:val="nil"/>
              <w:left w:val="nil"/>
              <w:bottom w:val="nil"/>
              <w:right w:val="nil"/>
            </w:tcBorders>
            <w:tcMar>
              <w:top w:w="15" w:type="dxa"/>
              <w:left w:w="15" w:type="dxa"/>
              <w:right w:w="15" w:type="dxa"/>
            </w:tcMar>
            <w:vAlign w:val="center"/>
          </w:tcPr>
          <w:p w14:paraId="1C09C28A" w14:textId="77777777" w:rsidR="009021FC" w:rsidRDefault="009021FC">
            <w:pPr>
              <w:rPr>
                <w:rFonts w:ascii="仿宋" w:eastAsia="仿宋" w:hAnsi="仿宋" w:cs="仿宋"/>
                <w:sz w:val="24"/>
              </w:rPr>
            </w:pPr>
          </w:p>
        </w:tc>
        <w:tc>
          <w:tcPr>
            <w:tcW w:w="1019" w:type="dxa"/>
            <w:tcBorders>
              <w:top w:val="nil"/>
              <w:left w:val="nil"/>
              <w:bottom w:val="nil"/>
              <w:right w:val="nil"/>
            </w:tcBorders>
            <w:tcMar>
              <w:top w:w="15" w:type="dxa"/>
              <w:left w:w="15" w:type="dxa"/>
              <w:right w:w="15" w:type="dxa"/>
            </w:tcMar>
            <w:vAlign w:val="center"/>
          </w:tcPr>
          <w:p w14:paraId="3D78F3D0" w14:textId="77777777" w:rsidR="009021FC" w:rsidRDefault="009021FC">
            <w:pPr>
              <w:rPr>
                <w:rFonts w:ascii="仿宋" w:eastAsia="仿宋" w:hAnsi="仿宋" w:cs="仿宋"/>
                <w:sz w:val="24"/>
              </w:rPr>
            </w:pPr>
          </w:p>
        </w:tc>
        <w:tc>
          <w:tcPr>
            <w:tcW w:w="1733" w:type="dxa"/>
            <w:tcBorders>
              <w:top w:val="nil"/>
              <w:left w:val="nil"/>
              <w:bottom w:val="nil"/>
              <w:right w:val="nil"/>
            </w:tcBorders>
            <w:tcMar>
              <w:top w:w="15" w:type="dxa"/>
              <w:left w:w="15" w:type="dxa"/>
              <w:right w:w="15" w:type="dxa"/>
            </w:tcMar>
            <w:vAlign w:val="center"/>
          </w:tcPr>
          <w:p w14:paraId="642E3792" w14:textId="77777777" w:rsidR="009021FC" w:rsidRDefault="009021FC">
            <w:pPr>
              <w:rPr>
                <w:rFonts w:ascii="仿宋" w:eastAsia="仿宋" w:hAnsi="仿宋" w:cs="仿宋"/>
                <w:sz w:val="24"/>
              </w:rPr>
            </w:pPr>
          </w:p>
        </w:tc>
        <w:tc>
          <w:tcPr>
            <w:tcW w:w="725" w:type="dxa"/>
            <w:tcBorders>
              <w:top w:val="nil"/>
              <w:left w:val="nil"/>
              <w:bottom w:val="nil"/>
              <w:right w:val="nil"/>
            </w:tcBorders>
            <w:tcMar>
              <w:top w:w="15" w:type="dxa"/>
              <w:left w:w="15" w:type="dxa"/>
              <w:right w:w="15" w:type="dxa"/>
            </w:tcMar>
            <w:vAlign w:val="center"/>
          </w:tcPr>
          <w:p w14:paraId="5C16C10A" w14:textId="77777777" w:rsidR="009021FC" w:rsidRDefault="009021FC">
            <w:pPr>
              <w:rPr>
                <w:rFonts w:ascii="仿宋" w:eastAsia="仿宋" w:hAnsi="仿宋" w:cs="仿宋"/>
                <w:sz w:val="24"/>
              </w:rPr>
            </w:pPr>
          </w:p>
        </w:tc>
        <w:tc>
          <w:tcPr>
            <w:tcW w:w="2713" w:type="dxa"/>
            <w:tcBorders>
              <w:top w:val="nil"/>
              <w:left w:val="nil"/>
              <w:bottom w:val="nil"/>
              <w:right w:val="nil"/>
            </w:tcBorders>
            <w:tcMar>
              <w:top w:w="15" w:type="dxa"/>
              <w:left w:w="15" w:type="dxa"/>
              <w:right w:w="15" w:type="dxa"/>
            </w:tcMar>
            <w:vAlign w:val="center"/>
          </w:tcPr>
          <w:p w14:paraId="6FF89723" w14:textId="77777777" w:rsidR="009021FC" w:rsidRDefault="009021FC">
            <w:pPr>
              <w:rPr>
                <w:rFonts w:ascii="仿宋" w:eastAsia="仿宋" w:hAnsi="仿宋" w:cs="仿宋"/>
                <w:sz w:val="24"/>
              </w:rPr>
            </w:pPr>
          </w:p>
        </w:tc>
        <w:tc>
          <w:tcPr>
            <w:tcW w:w="2175" w:type="dxa"/>
            <w:tcBorders>
              <w:top w:val="nil"/>
              <w:left w:val="nil"/>
              <w:bottom w:val="nil"/>
              <w:right w:val="nil"/>
            </w:tcBorders>
            <w:tcMar>
              <w:top w:w="15" w:type="dxa"/>
              <w:left w:w="15" w:type="dxa"/>
              <w:right w:w="15" w:type="dxa"/>
            </w:tcMar>
            <w:vAlign w:val="center"/>
          </w:tcPr>
          <w:p w14:paraId="2ECB193F" w14:textId="77777777" w:rsidR="009021FC" w:rsidRDefault="009021FC">
            <w:pPr>
              <w:rPr>
                <w:rFonts w:ascii="仿宋" w:eastAsia="仿宋" w:hAnsi="仿宋" w:cs="仿宋"/>
                <w:sz w:val="24"/>
              </w:rPr>
            </w:pPr>
          </w:p>
        </w:tc>
      </w:tr>
      <w:tr w:rsidR="009021FC" w14:paraId="0BF35726" w14:textId="77777777">
        <w:trPr>
          <w:trHeight w:val="409"/>
        </w:trPr>
        <w:tc>
          <w:tcPr>
            <w:tcW w:w="10138" w:type="dxa"/>
            <w:gridSpan w:val="7"/>
            <w:tcBorders>
              <w:top w:val="nil"/>
              <w:left w:val="nil"/>
              <w:bottom w:val="nil"/>
              <w:right w:val="nil"/>
            </w:tcBorders>
            <w:tcMar>
              <w:top w:w="15" w:type="dxa"/>
              <w:left w:w="15" w:type="dxa"/>
              <w:right w:w="15" w:type="dxa"/>
            </w:tcMar>
            <w:vAlign w:val="center"/>
          </w:tcPr>
          <w:p w14:paraId="124F6C1D" w14:textId="77777777" w:rsidR="009021FC" w:rsidRDefault="00000000">
            <w:pPr>
              <w:widowControl/>
              <w:jc w:val="center"/>
              <w:textAlignment w:val="center"/>
              <w:rPr>
                <w:rFonts w:ascii="仿宋" w:eastAsia="仿宋" w:hAnsi="仿宋" w:cs="仿宋"/>
                <w:b/>
                <w:sz w:val="32"/>
                <w:szCs w:val="32"/>
              </w:rPr>
            </w:pPr>
            <w:r>
              <w:rPr>
                <w:rFonts w:ascii="仿宋" w:eastAsia="仿宋" w:hAnsi="仿宋" w:cs="仿宋" w:hint="eastAsia"/>
                <w:b/>
                <w:kern w:val="0"/>
                <w:sz w:val="32"/>
                <w:szCs w:val="32"/>
                <w:lang w:bidi="ar"/>
              </w:rPr>
              <w:t>项目支出绩效自评表</w:t>
            </w:r>
          </w:p>
        </w:tc>
      </w:tr>
      <w:tr w:rsidR="009021FC" w14:paraId="5628C96B" w14:textId="77777777">
        <w:trPr>
          <w:trHeight w:val="267"/>
        </w:trPr>
        <w:tc>
          <w:tcPr>
            <w:tcW w:w="788" w:type="dxa"/>
            <w:tcBorders>
              <w:top w:val="nil"/>
              <w:left w:val="nil"/>
              <w:bottom w:val="single" w:sz="4" w:space="0" w:color="000000"/>
              <w:right w:val="nil"/>
            </w:tcBorders>
            <w:tcMar>
              <w:top w:w="15" w:type="dxa"/>
              <w:left w:w="15" w:type="dxa"/>
              <w:right w:w="15" w:type="dxa"/>
            </w:tcMar>
            <w:vAlign w:val="center"/>
          </w:tcPr>
          <w:p w14:paraId="116312A4" w14:textId="77777777" w:rsidR="009021FC" w:rsidRDefault="009021FC">
            <w:pPr>
              <w:rPr>
                <w:rFonts w:ascii="仿宋" w:eastAsia="仿宋" w:hAnsi="仿宋" w:cs="仿宋"/>
                <w:sz w:val="24"/>
              </w:rPr>
            </w:pPr>
          </w:p>
        </w:tc>
        <w:tc>
          <w:tcPr>
            <w:tcW w:w="985" w:type="dxa"/>
            <w:tcBorders>
              <w:top w:val="nil"/>
              <w:left w:val="nil"/>
              <w:bottom w:val="single" w:sz="4" w:space="0" w:color="000000"/>
              <w:right w:val="nil"/>
            </w:tcBorders>
            <w:tcMar>
              <w:top w:w="15" w:type="dxa"/>
              <w:left w:w="15" w:type="dxa"/>
              <w:right w:w="15" w:type="dxa"/>
            </w:tcMar>
            <w:vAlign w:val="center"/>
          </w:tcPr>
          <w:p w14:paraId="20CEDC25" w14:textId="77777777" w:rsidR="009021FC" w:rsidRDefault="009021FC">
            <w:pPr>
              <w:rPr>
                <w:rFonts w:ascii="仿宋" w:eastAsia="仿宋" w:hAnsi="仿宋" w:cs="仿宋"/>
                <w:sz w:val="24"/>
              </w:rPr>
            </w:pPr>
          </w:p>
        </w:tc>
        <w:tc>
          <w:tcPr>
            <w:tcW w:w="1019" w:type="dxa"/>
            <w:tcBorders>
              <w:top w:val="nil"/>
              <w:left w:val="nil"/>
              <w:bottom w:val="nil"/>
              <w:right w:val="nil"/>
            </w:tcBorders>
            <w:tcMar>
              <w:top w:w="15" w:type="dxa"/>
              <w:left w:w="15" w:type="dxa"/>
              <w:right w:w="15" w:type="dxa"/>
            </w:tcMar>
            <w:vAlign w:val="center"/>
          </w:tcPr>
          <w:p w14:paraId="3AE0449E" w14:textId="77777777" w:rsidR="009021FC" w:rsidRDefault="009021FC">
            <w:pPr>
              <w:rPr>
                <w:rFonts w:ascii="仿宋" w:eastAsia="仿宋" w:hAnsi="仿宋" w:cs="仿宋"/>
                <w:sz w:val="24"/>
              </w:rPr>
            </w:pPr>
          </w:p>
        </w:tc>
        <w:tc>
          <w:tcPr>
            <w:tcW w:w="1733" w:type="dxa"/>
            <w:tcBorders>
              <w:top w:val="nil"/>
              <w:left w:val="nil"/>
              <w:bottom w:val="nil"/>
              <w:right w:val="nil"/>
            </w:tcBorders>
            <w:tcMar>
              <w:top w:w="15" w:type="dxa"/>
              <w:left w:w="15" w:type="dxa"/>
              <w:right w:w="15" w:type="dxa"/>
            </w:tcMar>
            <w:vAlign w:val="center"/>
          </w:tcPr>
          <w:p w14:paraId="48B53EAF" w14:textId="77777777" w:rsidR="009021FC" w:rsidRDefault="009021FC">
            <w:pPr>
              <w:rPr>
                <w:rFonts w:ascii="仿宋" w:eastAsia="仿宋" w:hAnsi="仿宋" w:cs="仿宋"/>
                <w:sz w:val="24"/>
              </w:rPr>
            </w:pPr>
          </w:p>
        </w:tc>
        <w:tc>
          <w:tcPr>
            <w:tcW w:w="725" w:type="dxa"/>
            <w:tcBorders>
              <w:top w:val="nil"/>
              <w:left w:val="nil"/>
              <w:bottom w:val="nil"/>
              <w:right w:val="nil"/>
            </w:tcBorders>
            <w:tcMar>
              <w:top w:w="15" w:type="dxa"/>
              <w:left w:w="15" w:type="dxa"/>
              <w:right w:w="15" w:type="dxa"/>
            </w:tcMar>
            <w:vAlign w:val="center"/>
          </w:tcPr>
          <w:p w14:paraId="6C329EE1" w14:textId="77777777" w:rsidR="009021FC" w:rsidRDefault="009021FC">
            <w:pPr>
              <w:rPr>
                <w:rFonts w:ascii="仿宋" w:eastAsia="仿宋" w:hAnsi="仿宋" w:cs="仿宋"/>
                <w:sz w:val="24"/>
              </w:rPr>
            </w:pPr>
          </w:p>
        </w:tc>
        <w:tc>
          <w:tcPr>
            <w:tcW w:w="2713" w:type="dxa"/>
            <w:tcBorders>
              <w:top w:val="nil"/>
              <w:left w:val="nil"/>
              <w:bottom w:val="nil"/>
              <w:right w:val="nil"/>
            </w:tcBorders>
            <w:tcMar>
              <w:top w:w="15" w:type="dxa"/>
              <w:left w:w="15" w:type="dxa"/>
              <w:right w:w="15" w:type="dxa"/>
            </w:tcMar>
            <w:vAlign w:val="center"/>
          </w:tcPr>
          <w:p w14:paraId="6D061FBD" w14:textId="77777777" w:rsidR="009021FC" w:rsidRDefault="009021FC">
            <w:pPr>
              <w:rPr>
                <w:rFonts w:ascii="仿宋" w:eastAsia="仿宋" w:hAnsi="仿宋" w:cs="仿宋"/>
                <w:sz w:val="24"/>
              </w:rPr>
            </w:pPr>
          </w:p>
        </w:tc>
        <w:tc>
          <w:tcPr>
            <w:tcW w:w="2175" w:type="dxa"/>
            <w:tcBorders>
              <w:top w:val="nil"/>
              <w:left w:val="nil"/>
              <w:bottom w:val="nil"/>
              <w:right w:val="nil"/>
            </w:tcBorders>
            <w:tcMar>
              <w:top w:w="15" w:type="dxa"/>
              <w:left w:w="15" w:type="dxa"/>
              <w:right w:w="15" w:type="dxa"/>
            </w:tcMar>
            <w:vAlign w:val="center"/>
          </w:tcPr>
          <w:p w14:paraId="1EFC7532" w14:textId="77777777" w:rsidR="009021FC" w:rsidRDefault="009021FC">
            <w:pPr>
              <w:rPr>
                <w:rFonts w:ascii="仿宋" w:eastAsia="仿宋" w:hAnsi="仿宋" w:cs="仿宋"/>
                <w:sz w:val="24"/>
              </w:rPr>
            </w:pPr>
          </w:p>
        </w:tc>
      </w:tr>
      <w:tr w:rsidR="009021FC" w14:paraId="28541685" w14:textId="77777777">
        <w:trPr>
          <w:trHeight w:val="275"/>
        </w:trPr>
        <w:tc>
          <w:tcPr>
            <w:tcW w:w="17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3E7EF"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项目名称</w:t>
            </w:r>
          </w:p>
        </w:tc>
        <w:tc>
          <w:tcPr>
            <w:tcW w:w="836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5A266"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省级地勘能力发展提升专项</w:t>
            </w:r>
          </w:p>
        </w:tc>
      </w:tr>
      <w:tr w:rsidR="009021FC" w14:paraId="28BC5A41" w14:textId="77777777">
        <w:trPr>
          <w:trHeight w:val="513"/>
        </w:trPr>
        <w:tc>
          <w:tcPr>
            <w:tcW w:w="17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0C2B6"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主管部门及代码</w:t>
            </w:r>
          </w:p>
        </w:tc>
        <w:tc>
          <w:tcPr>
            <w:tcW w:w="347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A8426"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四川省地质矿产勘查开发局</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CA34F"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实施单位</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1F121"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四川省地质调查院</w:t>
            </w:r>
          </w:p>
        </w:tc>
      </w:tr>
      <w:tr w:rsidR="009021FC" w14:paraId="5558A1C6" w14:textId="77777777">
        <w:trPr>
          <w:trHeight w:val="275"/>
        </w:trPr>
        <w:tc>
          <w:tcPr>
            <w:tcW w:w="17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F2C3B"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项目预算</w:t>
            </w:r>
            <w:r>
              <w:rPr>
                <w:rFonts w:ascii="仿宋" w:eastAsia="仿宋" w:hAnsi="仿宋" w:cs="仿宋" w:hint="eastAsia"/>
                <w:kern w:val="0"/>
                <w:sz w:val="24"/>
                <w:lang w:bidi="ar"/>
              </w:rPr>
              <w:br/>
              <w:t>执行情况</w:t>
            </w:r>
            <w:r>
              <w:rPr>
                <w:rFonts w:ascii="仿宋" w:eastAsia="仿宋" w:hAnsi="仿宋" w:cs="仿宋" w:hint="eastAsia"/>
                <w:kern w:val="0"/>
                <w:sz w:val="24"/>
                <w:lang w:bidi="ar"/>
              </w:rPr>
              <w:br/>
              <w:t>（万元）</w:t>
            </w:r>
          </w:p>
        </w:tc>
        <w:tc>
          <w:tcPr>
            <w:tcW w:w="2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0AB3F"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预算数：</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68B98"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800.0</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61BDE"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执行数：</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7B85C" w14:textId="77777777" w:rsidR="009021FC" w:rsidRDefault="00000000">
            <w:pPr>
              <w:widowControl/>
              <w:jc w:val="right"/>
              <w:textAlignment w:val="center"/>
              <w:rPr>
                <w:rFonts w:ascii="仿宋" w:eastAsia="仿宋" w:hAnsi="仿宋" w:cs="仿宋"/>
                <w:sz w:val="24"/>
              </w:rPr>
            </w:pPr>
            <w:r>
              <w:rPr>
                <w:rFonts w:ascii="仿宋" w:eastAsia="仿宋" w:hAnsi="仿宋" w:cs="仿宋" w:hint="eastAsia"/>
                <w:kern w:val="0"/>
                <w:sz w:val="24"/>
                <w:lang w:bidi="ar"/>
              </w:rPr>
              <w:t>799.5</w:t>
            </w:r>
          </w:p>
        </w:tc>
      </w:tr>
      <w:tr w:rsidR="009021FC" w14:paraId="3B8253D4" w14:textId="77777777">
        <w:trPr>
          <w:trHeight w:val="275"/>
        </w:trPr>
        <w:tc>
          <w:tcPr>
            <w:tcW w:w="177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3089D" w14:textId="77777777" w:rsidR="009021FC" w:rsidRDefault="009021FC">
            <w:pPr>
              <w:jc w:val="center"/>
              <w:rPr>
                <w:rFonts w:ascii="仿宋" w:eastAsia="仿宋" w:hAnsi="仿宋" w:cs="仿宋"/>
                <w:sz w:val="24"/>
              </w:rPr>
            </w:pPr>
          </w:p>
        </w:tc>
        <w:tc>
          <w:tcPr>
            <w:tcW w:w="2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E4726"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其中：财政拨款</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C6E05"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400.0</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5A144"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其中：财政拨款</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87377" w14:textId="77777777" w:rsidR="009021FC" w:rsidRDefault="00000000">
            <w:pPr>
              <w:widowControl/>
              <w:jc w:val="right"/>
              <w:textAlignment w:val="center"/>
              <w:rPr>
                <w:rFonts w:ascii="仿宋" w:eastAsia="仿宋" w:hAnsi="仿宋" w:cs="仿宋"/>
                <w:sz w:val="24"/>
              </w:rPr>
            </w:pPr>
            <w:r>
              <w:rPr>
                <w:rFonts w:ascii="仿宋" w:eastAsia="仿宋" w:hAnsi="仿宋" w:cs="仿宋" w:hint="eastAsia"/>
                <w:kern w:val="0"/>
                <w:sz w:val="24"/>
                <w:lang w:bidi="ar"/>
              </w:rPr>
              <w:t>400.0</w:t>
            </w:r>
          </w:p>
        </w:tc>
      </w:tr>
      <w:tr w:rsidR="009021FC" w14:paraId="6114934E" w14:textId="77777777">
        <w:trPr>
          <w:trHeight w:val="275"/>
        </w:trPr>
        <w:tc>
          <w:tcPr>
            <w:tcW w:w="177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6BD51" w14:textId="77777777" w:rsidR="009021FC" w:rsidRDefault="009021FC">
            <w:pPr>
              <w:jc w:val="center"/>
              <w:rPr>
                <w:rFonts w:ascii="仿宋" w:eastAsia="仿宋" w:hAnsi="仿宋" w:cs="仿宋"/>
                <w:sz w:val="24"/>
              </w:rPr>
            </w:pPr>
          </w:p>
        </w:tc>
        <w:tc>
          <w:tcPr>
            <w:tcW w:w="2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982F8"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其他资金</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26D4A"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400.0</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779D6"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其他资金</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9EB4B" w14:textId="77777777" w:rsidR="009021FC" w:rsidRDefault="00000000">
            <w:pPr>
              <w:widowControl/>
              <w:jc w:val="right"/>
              <w:textAlignment w:val="center"/>
              <w:rPr>
                <w:rFonts w:ascii="仿宋" w:eastAsia="仿宋" w:hAnsi="仿宋" w:cs="仿宋"/>
                <w:sz w:val="24"/>
              </w:rPr>
            </w:pPr>
            <w:r>
              <w:rPr>
                <w:rFonts w:ascii="仿宋" w:eastAsia="仿宋" w:hAnsi="仿宋" w:cs="仿宋" w:hint="eastAsia"/>
                <w:kern w:val="0"/>
                <w:sz w:val="24"/>
                <w:lang w:bidi="ar"/>
              </w:rPr>
              <w:t>399.5</w:t>
            </w:r>
          </w:p>
        </w:tc>
      </w:tr>
      <w:tr w:rsidR="009021FC" w14:paraId="14568A71" w14:textId="77777777">
        <w:trPr>
          <w:trHeight w:val="275"/>
        </w:trPr>
        <w:tc>
          <w:tcPr>
            <w:tcW w:w="7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40939"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年</w:t>
            </w:r>
            <w:r>
              <w:rPr>
                <w:rFonts w:ascii="仿宋" w:eastAsia="仿宋" w:hAnsi="仿宋" w:cs="仿宋" w:hint="eastAsia"/>
                <w:kern w:val="0"/>
                <w:sz w:val="24"/>
                <w:lang w:bidi="ar"/>
              </w:rPr>
              <w:br/>
              <w:t>度</w:t>
            </w:r>
            <w:r>
              <w:rPr>
                <w:rFonts w:ascii="仿宋" w:eastAsia="仿宋" w:hAnsi="仿宋" w:cs="仿宋" w:hint="eastAsia"/>
                <w:kern w:val="0"/>
                <w:sz w:val="24"/>
                <w:lang w:bidi="ar"/>
              </w:rPr>
              <w:br/>
              <w:t>总</w:t>
            </w:r>
            <w:r>
              <w:rPr>
                <w:rFonts w:ascii="仿宋" w:eastAsia="仿宋" w:hAnsi="仿宋" w:cs="仿宋" w:hint="eastAsia"/>
                <w:kern w:val="0"/>
                <w:sz w:val="24"/>
                <w:lang w:bidi="ar"/>
              </w:rPr>
              <w:br/>
              <w:t>体</w:t>
            </w:r>
            <w:r>
              <w:rPr>
                <w:rFonts w:ascii="仿宋" w:eastAsia="仿宋" w:hAnsi="仿宋" w:cs="仿宋" w:hint="eastAsia"/>
                <w:kern w:val="0"/>
                <w:sz w:val="24"/>
                <w:lang w:bidi="ar"/>
              </w:rPr>
              <w:br/>
              <w:t>目</w:t>
            </w:r>
            <w:r>
              <w:rPr>
                <w:rFonts w:ascii="仿宋" w:eastAsia="仿宋" w:hAnsi="仿宋" w:cs="仿宋" w:hint="eastAsia"/>
                <w:kern w:val="0"/>
                <w:sz w:val="24"/>
                <w:lang w:bidi="ar"/>
              </w:rPr>
              <w:br/>
              <w:t>标</w:t>
            </w:r>
            <w:r>
              <w:rPr>
                <w:rFonts w:ascii="仿宋" w:eastAsia="仿宋" w:hAnsi="仿宋" w:cs="仿宋" w:hint="eastAsia"/>
                <w:kern w:val="0"/>
                <w:sz w:val="24"/>
                <w:lang w:bidi="ar"/>
              </w:rPr>
              <w:br/>
              <w:t>完</w:t>
            </w:r>
            <w:r>
              <w:rPr>
                <w:rFonts w:ascii="仿宋" w:eastAsia="仿宋" w:hAnsi="仿宋" w:cs="仿宋" w:hint="eastAsia"/>
                <w:kern w:val="0"/>
                <w:sz w:val="24"/>
                <w:lang w:bidi="ar"/>
              </w:rPr>
              <w:br/>
              <w:t>成</w:t>
            </w:r>
            <w:r>
              <w:rPr>
                <w:rFonts w:ascii="仿宋" w:eastAsia="仿宋" w:hAnsi="仿宋" w:cs="仿宋" w:hint="eastAsia"/>
                <w:kern w:val="0"/>
                <w:sz w:val="24"/>
                <w:lang w:bidi="ar"/>
              </w:rPr>
              <w:br/>
              <w:t>情</w:t>
            </w:r>
            <w:r>
              <w:rPr>
                <w:rFonts w:ascii="仿宋" w:eastAsia="仿宋" w:hAnsi="仿宋" w:cs="仿宋" w:hint="eastAsia"/>
                <w:kern w:val="0"/>
                <w:sz w:val="24"/>
                <w:lang w:bidi="ar"/>
              </w:rPr>
              <w:br/>
            </w:r>
            <w:proofErr w:type="gramStart"/>
            <w:r>
              <w:rPr>
                <w:rFonts w:ascii="仿宋" w:eastAsia="仿宋" w:hAnsi="仿宋" w:cs="仿宋" w:hint="eastAsia"/>
                <w:kern w:val="0"/>
                <w:sz w:val="24"/>
                <w:lang w:bidi="ar"/>
              </w:rPr>
              <w:t>况</w:t>
            </w:r>
            <w:proofErr w:type="gramEnd"/>
          </w:p>
        </w:tc>
        <w:tc>
          <w:tcPr>
            <w:tcW w:w="44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2D382"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预期目标</w:t>
            </w:r>
          </w:p>
        </w:tc>
        <w:tc>
          <w:tcPr>
            <w:tcW w:w="48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8E930"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目标实际完成情况</w:t>
            </w:r>
          </w:p>
        </w:tc>
      </w:tr>
      <w:tr w:rsidR="009021FC" w14:paraId="5D1DF052" w14:textId="77777777">
        <w:trPr>
          <w:trHeight w:val="1722"/>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9C6C6" w14:textId="77777777" w:rsidR="009021FC" w:rsidRDefault="009021FC">
            <w:pPr>
              <w:jc w:val="center"/>
              <w:rPr>
                <w:rFonts w:ascii="仿宋" w:eastAsia="仿宋" w:hAnsi="仿宋" w:cs="仿宋"/>
                <w:sz w:val="24"/>
              </w:rPr>
            </w:pPr>
          </w:p>
        </w:tc>
        <w:tc>
          <w:tcPr>
            <w:tcW w:w="44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B7CD6"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以增加提升核心竞争力的设备为重点，在重要领域打造具有省级水平的能力，充分发挥财政专项资金的引领作用，着力解决地勘单位设备装备老化的问题和对“高、精、尖”设备的需求问题，逐步实现设备的更新升级。</w:t>
            </w:r>
          </w:p>
        </w:tc>
        <w:tc>
          <w:tcPr>
            <w:tcW w:w="48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0EE98" w14:textId="77777777" w:rsidR="009021FC"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通过基础资源保障系统建设，提高了地质大数据平台的基础资源保障和安全保障能力；通过数据治理体系建设，提高了地质大数据平台数据管理、数据可视化、数据分析、数据统计和数据应用等方面的能力；通过地质云四川节点建设可以与国家“地质云”平台互联互通，进行数据共享，提升了四川省地质大数据的数据资源保障能力，提升了四川省地质大数据平台的体系化能力，有利于更好地支撑智慧地矿建设和转型升级发展。</w:t>
            </w:r>
          </w:p>
        </w:tc>
      </w:tr>
      <w:tr w:rsidR="009021FC" w14:paraId="21A9C9AC" w14:textId="77777777">
        <w:trPr>
          <w:trHeight w:val="489"/>
        </w:trPr>
        <w:tc>
          <w:tcPr>
            <w:tcW w:w="7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94EFB"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年度绩效指标完成情况</w:t>
            </w:r>
          </w:p>
        </w:tc>
        <w:tc>
          <w:tcPr>
            <w:tcW w:w="98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77E12D"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一级指标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66E10"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二级指标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93940"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三级指标</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61321"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预期指标值</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8D2C0" w14:textId="77777777" w:rsidR="009021FC" w:rsidRDefault="00000000">
            <w:pPr>
              <w:widowControl/>
              <w:jc w:val="center"/>
              <w:textAlignment w:val="center"/>
              <w:rPr>
                <w:rFonts w:ascii="仿宋" w:eastAsia="仿宋" w:hAnsi="仿宋" w:cs="仿宋"/>
                <w:sz w:val="24"/>
              </w:rPr>
            </w:pPr>
            <w:r>
              <w:rPr>
                <w:rFonts w:ascii="仿宋" w:eastAsia="仿宋" w:hAnsi="仿宋" w:cs="仿宋" w:hint="eastAsia"/>
                <w:kern w:val="0"/>
                <w:sz w:val="24"/>
                <w:lang w:bidi="ar"/>
              </w:rPr>
              <w:t>实际完成指标值</w:t>
            </w:r>
          </w:p>
        </w:tc>
      </w:tr>
      <w:tr w:rsidR="009021FC" w14:paraId="744EBB07"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A8EA0" w14:textId="77777777" w:rsidR="009021FC" w:rsidRDefault="009021FC">
            <w:pPr>
              <w:jc w:val="center"/>
              <w:rPr>
                <w:rFonts w:ascii="仿宋" w:eastAsia="仿宋" w:hAnsi="仿宋" w:cs="仿宋"/>
                <w:sz w:val="24"/>
              </w:rPr>
            </w:pPr>
          </w:p>
        </w:tc>
        <w:tc>
          <w:tcPr>
            <w:tcW w:w="9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2E5103"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完</w:t>
            </w:r>
            <w:r>
              <w:rPr>
                <w:rFonts w:ascii="仿宋" w:eastAsia="仿宋" w:hAnsi="仿宋" w:cs="仿宋" w:hint="eastAsia"/>
                <w:kern w:val="0"/>
                <w:sz w:val="20"/>
                <w:szCs w:val="20"/>
                <w:lang w:bidi="ar"/>
              </w:rPr>
              <w:br/>
              <w:t>成</w:t>
            </w:r>
            <w:r>
              <w:rPr>
                <w:rFonts w:ascii="仿宋" w:eastAsia="仿宋" w:hAnsi="仿宋" w:cs="仿宋" w:hint="eastAsia"/>
                <w:kern w:val="0"/>
                <w:sz w:val="20"/>
                <w:szCs w:val="20"/>
                <w:lang w:bidi="ar"/>
              </w:rPr>
              <w:br/>
              <w:t>指</w:t>
            </w:r>
            <w:r>
              <w:rPr>
                <w:rFonts w:ascii="仿宋" w:eastAsia="仿宋" w:hAnsi="仿宋" w:cs="仿宋" w:hint="eastAsia"/>
                <w:kern w:val="0"/>
                <w:sz w:val="20"/>
                <w:szCs w:val="20"/>
                <w:lang w:bidi="ar"/>
              </w:rPr>
              <w:br/>
              <w:t>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EE6C577"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数量指标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6325D4A"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购置专用仪器设备</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531D1C6"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1套</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349765E"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1套</w:t>
            </w:r>
          </w:p>
        </w:tc>
      </w:tr>
      <w:tr w:rsidR="009021FC" w14:paraId="53608385"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9F54E"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F46B41"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DC3861E"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质量指标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0FCD6C9"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设备验收合格率</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EC8A51A"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100%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272A63F"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100%</w:t>
            </w:r>
          </w:p>
        </w:tc>
      </w:tr>
      <w:tr w:rsidR="009021FC" w14:paraId="2CA9F194"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26DD8"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A5CB9DB"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252DDD9"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时效指标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015BF20"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设备交付使用时间</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D51FAAC"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2021年12月</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D0AA6B3"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2021年12月</w:t>
            </w:r>
          </w:p>
        </w:tc>
      </w:tr>
      <w:tr w:rsidR="009021FC" w14:paraId="19B48128"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5785C"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0720BC"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57FB8CC"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成本指标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FE11E2F" w14:textId="77777777" w:rsidR="009021FC" w:rsidRDefault="009021FC">
            <w:pPr>
              <w:rPr>
                <w:rFonts w:ascii="仿宋" w:eastAsia="仿宋" w:hAnsi="仿宋" w:cs="仿宋"/>
                <w:sz w:val="20"/>
                <w:szCs w:val="20"/>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A4FD421" w14:textId="77777777" w:rsidR="009021FC" w:rsidRDefault="009021FC">
            <w:pPr>
              <w:rPr>
                <w:rFonts w:ascii="仿宋" w:eastAsia="仿宋" w:hAnsi="仿宋" w:cs="仿宋"/>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389D4C6" w14:textId="77777777" w:rsidR="009021FC" w:rsidRDefault="009021FC">
            <w:pPr>
              <w:rPr>
                <w:rFonts w:ascii="仿宋" w:eastAsia="仿宋" w:hAnsi="仿宋" w:cs="仿宋"/>
                <w:sz w:val="20"/>
                <w:szCs w:val="20"/>
              </w:rPr>
            </w:pPr>
          </w:p>
        </w:tc>
      </w:tr>
      <w:tr w:rsidR="009021FC" w14:paraId="63B89768" w14:textId="77777777">
        <w:trPr>
          <w:trHeight w:val="385"/>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B8B1C" w14:textId="77777777" w:rsidR="009021FC" w:rsidRDefault="009021FC">
            <w:pPr>
              <w:jc w:val="center"/>
              <w:rPr>
                <w:rFonts w:ascii="仿宋" w:eastAsia="仿宋" w:hAnsi="仿宋" w:cs="仿宋"/>
                <w:sz w:val="24"/>
              </w:rPr>
            </w:pPr>
          </w:p>
        </w:tc>
        <w:tc>
          <w:tcPr>
            <w:tcW w:w="9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A4981F"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效</w:t>
            </w:r>
            <w:r>
              <w:rPr>
                <w:rFonts w:ascii="仿宋" w:eastAsia="仿宋" w:hAnsi="仿宋" w:cs="仿宋" w:hint="eastAsia"/>
                <w:kern w:val="0"/>
                <w:sz w:val="20"/>
                <w:szCs w:val="20"/>
                <w:lang w:bidi="ar"/>
              </w:rPr>
              <w:br/>
              <w:t>益</w:t>
            </w:r>
            <w:r>
              <w:rPr>
                <w:rFonts w:ascii="仿宋" w:eastAsia="仿宋" w:hAnsi="仿宋" w:cs="仿宋" w:hint="eastAsia"/>
                <w:kern w:val="0"/>
                <w:sz w:val="20"/>
                <w:szCs w:val="20"/>
                <w:lang w:bidi="ar"/>
              </w:rPr>
              <w:br/>
              <w:t>指</w:t>
            </w:r>
            <w:r>
              <w:rPr>
                <w:rFonts w:ascii="仿宋" w:eastAsia="仿宋" w:hAnsi="仿宋" w:cs="仿宋" w:hint="eastAsia"/>
                <w:kern w:val="0"/>
                <w:sz w:val="20"/>
                <w:szCs w:val="20"/>
                <w:lang w:bidi="ar"/>
              </w:rPr>
              <w:br/>
              <w:t>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06CCD22"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经济效益指标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9064C18"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设备投入使用后年度取得的项目收入</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1A21E24"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1200万元</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36B3AB9"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350万</w:t>
            </w:r>
          </w:p>
        </w:tc>
      </w:tr>
      <w:tr w:rsidR="009021FC" w14:paraId="1E781BCB"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56692"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8CB731"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A5CCFEE"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社会效益指标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5A1C47C"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提高专用设备新度系数</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9FBBFE3"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9FD1E17"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1.1%</w:t>
            </w:r>
          </w:p>
        </w:tc>
      </w:tr>
      <w:tr w:rsidR="009021FC" w14:paraId="1B3CD8A0"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F0082"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5332D3"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2D199F4"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生态效益指标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E0BE7B1" w14:textId="77777777" w:rsidR="009021FC" w:rsidRDefault="009021FC">
            <w:pPr>
              <w:rPr>
                <w:rFonts w:ascii="仿宋" w:eastAsia="仿宋" w:hAnsi="仿宋" w:cs="仿宋"/>
                <w:sz w:val="20"/>
                <w:szCs w:val="20"/>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9C43C6B" w14:textId="77777777" w:rsidR="009021FC" w:rsidRDefault="009021FC">
            <w:pPr>
              <w:rPr>
                <w:rFonts w:ascii="仿宋" w:eastAsia="仿宋" w:hAnsi="仿宋" w:cs="仿宋"/>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84E9F2A" w14:textId="77777777" w:rsidR="009021FC" w:rsidRDefault="009021FC">
            <w:pPr>
              <w:rPr>
                <w:rFonts w:ascii="仿宋" w:eastAsia="仿宋" w:hAnsi="仿宋" w:cs="仿宋"/>
                <w:sz w:val="20"/>
                <w:szCs w:val="20"/>
              </w:rPr>
            </w:pPr>
          </w:p>
        </w:tc>
      </w:tr>
      <w:tr w:rsidR="009021FC" w14:paraId="64B64208" w14:textId="77777777">
        <w:trPr>
          <w:trHeight w:val="385"/>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F4377"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DBD314"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33D9A39" w14:textId="77777777" w:rsidR="009021FC" w:rsidRDefault="00000000">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可持续影响指标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D52205F" w14:textId="77777777" w:rsidR="009021FC" w:rsidRDefault="009021FC">
            <w:pPr>
              <w:rPr>
                <w:rFonts w:ascii="仿宋" w:eastAsia="仿宋" w:hAnsi="仿宋" w:cs="仿宋"/>
                <w:sz w:val="20"/>
                <w:szCs w:val="20"/>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2B0C80A" w14:textId="77777777" w:rsidR="009021FC" w:rsidRDefault="009021FC">
            <w:pPr>
              <w:rPr>
                <w:rFonts w:ascii="仿宋" w:eastAsia="仿宋" w:hAnsi="仿宋" w:cs="仿宋"/>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2F6E4D9" w14:textId="77777777" w:rsidR="009021FC" w:rsidRDefault="009021FC">
            <w:pPr>
              <w:rPr>
                <w:rFonts w:ascii="仿宋" w:eastAsia="仿宋" w:hAnsi="仿宋" w:cs="仿宋"/>
                <w:sz w:val="20"/>
                <w:szCs w:val="20"/>
              </w:rPr>
            </w:pPr>
          </w:p>
        </w:tc>
      </w:tr>
      <w:tr w:rsidR="009021FC" w14:paraId="6DF5523E" w14:textId="77777777">
        <w:trPr>
          <w:trHeight w:val="945"/>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01EA6" w14:textId="77777777" w:rsidR="009021FC" w:rsidRDefault="009021FC">
            <w:pPr>
              <w:jc w:val="center"/>
              <w:rPr>
                <w:rFonts w:ascii="仿宋" w:eastAsia="仿宋" w:hAnsi="仿宋" w:cs="仿宋"/>
                <w:sz w:val="24"/>
              </w:rPr>
            </w:pPr>
          </w:p>
        </w:tc>
        <w:tc>
          <w:tcPr>
            <w:tcW w:w="98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7495CD"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满</w:t>
            </w:r>
            <w:r>
              <w:rPr>
                <w:rFonts w:ascii="仿宋" w:eastAsia="仿宋" w:hAnsi="仿宋" w:cs="仿宋" w:hint="eastAsia"/>
                <w:kern w:val="0"/>
                <w:sz w:val="20"/>
                <w:szCs w:val="20"/>
                <w:lang w:bidi="ar"/>
              </w:rPr>
              <w:br/>
              <w:t>意</w:t>
            </w:r>
            <w:r>
              <w:rPr>
                <w:rFonts w:ascii="仿宋" w:eastAsia="仿宋" w:hAnsi="仿宋" w:cs="仿宋" w:hint="eastAsia"/>
                <w:kern w:val="0"/>
                <w:sz w:val="20"/>
                <w:szCs w:val="20"/>
                <w:lang w:bidi="ar"/>
              </w:rPr>
              <w:br/>
              <w:t>度</w:t>
            </w:r>
            <w:r>
              <w:rPr>
                <w:rFonts w:ascii="仿宋" w:eastAsia="仿宋" w:hAnsi="仿宋" w:cs="仿宋" w:hint="eastAsia"/>
                <w:kern w:val="0"/>
                <w:sz w:val="20"/>
                <w:szCs w:val="20"/>
                <w:lang w:bidi="ar"/>
              </w:rPr>
              <w:br/>
              <w:t>指</w:t>
            </w:r>
            <w:r>
              <w:rPr>
                <w:rFonts w:ascii="仿宋" w:eastAsia="仿宋" w:hAnsi="仿宋" w:cs="仿宋" w:hint="eastAsia"/>
                <w:kern w:val="0"/>
                <w:sz w:val="20"/>
                <w:szCs w:val="20"/>
                <w:lang w:bidi="ar"/>
              </w:rPr>
              <w:br/>
              <w:t>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3CEF5"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满意度指标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78604"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服务对象满意度</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D0857"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≥90%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5D6FC" w14:textId="77777777" w:rsidR="009021FC" w:rsidRDefault="00000000">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91%</w:t>
            </w:r>
          </w:p>
        </w:tc>
      </w:tr>
    </w:tbl>
    <w:p w14:paraId="77610669" w14:textId="77777777" w:rsidR="009021FC" w:rsidRDefault="00000000">
      <w:pPr>
        <w:widowControl/>
        <w:adjustRightInd w:val="0"/>
        <w:snapToGrid w:val="0"/>
        <w:spacing w:line="580" w:lineRule="exact"/>
        <w:contextualSpacing/>
        <w:jc w:val="left"/>
        <w:rPr>
          <w:rFonts w:ascii="仿宋" w:eastAsia="仿宋" w:hAnsi="仿宋" w:cs="仿宋"/>
        </w:rPr>
      </w:pPr>
      <w:bookmarkStart w:id="95" w:name="_Toc15396618"/>
      <w:r>
        <w:rPr>
          <w:rFonts w:ascii="仿宋" w:eastAsia="仿宋" w:hAnsi="仿宋" w:cs="仿宋" w:hint="eastAsia"/>
          <w:kern w:val="0"/>
          <w:szCs w:val="21"/>
          <w:lang w:bidi="ar"/>
        </w:rPr>
        <w:lastRenderedPageBreak/>
        <w:t xml:space="preserve">  </w:t>
      </w:r>
      <w:r>
        <w:rPr>
          <w:rFonts w:ascii="仿宋" w:eastAsia="仿宋" w:hAnsi="仿宋" w:cs="仿宋" w:hint="eastAsia"/>
          <w:kern w:val="0"/>
          <w:sz w:val="32"/>
          <w:szCs w:val="32"/>
          <w:lang w:bidi="ar"/>
        </w:rPr>
        <w:t xml:space="preserve">               </w:t>
      </w:r>
      <w:r>
        <w:rPr>
          <w:rFonts w:ascii="仿宋" w:eastAsia="仿宋" w:hAnsi="仿宋" w:cs="仿宋" w:hint="eastAsia"/>
          <w:sz w:val="44"/>
          <w:szCs w:val="44"/>
        </w:rPr>
        <w:t>第</w:t>
      </w:r>
      <w:r>
        <w:rPr>
          <w:rStyle w:val="10"/>
          <w:rFonts w:ascii="仿宋" w:eastAsia="仿宋" w:hAnsi="仿宋" w:cs="仿宋" w:hint="eastAsia"/>
          <w:b w:val="0"/>
        </w:rPr>
        <w:t>五部分 附表</w:t>
      </w:r>
      <w:bookmarkStart w:id="96" w:name="_Toc15396619"/>
      <w:bookmarkEnd w:id="92"/>
      <w:bookmarkEnd w:id="95"/>
    </w:p>
    <w:p w14:paraId="603FEDF1" w14:textId="77777777" w:rsidR="009021FC" w:rsidRDefault="00000000">
      <w:pPr>
        <w:pStyle w:val="2"/>
        <w:rPr>
          <w:rFonts w:ascii="仿宋" w:eastAsia="仿宋" w:hAnsi="仿宋" w:cs="仿宋"/>
        </w:rPr>
      </w:pPr>
      <w:bookmarkStart w:id="97" w:name="_Toc119075347"/>
      <w:r>
        <w:rPr>
          <w:rFonts w:ascii="仿宋" w:eastAsia="仿宋" w:hAnsi="仿宋" w:cs="仿宋" w:hint="eastAsia"/>
          <w:b w:val="0"/>
        </w:rPr>
        <w:t>一、收</w:t>
      </w:r>
      <w:r>
        <w:rPr>
          <w:rStyle w:val="20"/>
          <w:rFonts w:ascii="仿宋" w:eastAsia="仿宋" w:hAnsi="仿宋" w:cs="仿宋" w:hint="eastAsia"/>
        </w:rPr>
        <w:t>入支出决算总表</w:t>
      </w:r>
      <w:bookmarkEnd w:id="96"/>
      <w:bookmarkEnd w:id="97"/>
    </w:p>
    <w:p w14:paraId="0F9823E0" w14:textId="77777777" w:rsidR="009021FC" w:rsidRDefault="00000000">
      <w:pPr>
        <w:pStyle w:val="2"/>
        <w:rPr>
          <w:rFonts w:ascii="仿宋" w:eastAsia="仿宋" w:hAnsi="仿宋" w:cs="仿宋"/>
        </w:rPr>
      </w:pPr>
      <w:bookmarkStart w:id="98" w:name="_Toc15396620"/>
      <w:bookmarkStart w:id="99" w:name="_Toc119075348"/>
      <w:r>
        <w:rPr>
          <w:rFonts w:ascii="仿宋" w:eastAsia="仿宋" w:hAnsi="仿宋" w:cs="仿宋" w:hint="eastAsia"/>
          <w:b w:val="0"/>
        </w:rPr>
        <w:t>二、收</w:t>
      </w:r>
      <w:r>
        <w:rPr>
          <w:rStyle w:val="20"/>
          <w:rFonts w:ascii="仿宋" w:eastAsia="仿宋" w:hAnsi="仿宋" w:cs="仿宋" w:hint="eastAsia"/>
        </w:rPr>
        <w:t>入决算表</w:t>
      </w:r>
      <w:bookmarkEnd w:id="98"/>
      <w:bookmarkEnd w:id="99"/>
    </w:p>
    <w:p w14:paraId="5AA4FC60" w14:textId="77777777" w:rsidR="009021FC" w:rsidRDefault="00000000">
      <w:pPr>
        <w:pStyle w:val="2"/>
        <w:rPr>
          <w:rFonts w:ascii="仿宋" w:eastAsia="仿宋" w:hAnsi="仿宋" w:cs="仿宋"/>
        </w:rPr>
      </w:pPr>
      <w:bookmarkStart w:id="100" w:name="_Toc15396621"/>
      <w:bookmarkStart w:id="101" w:name="_Toc119075349"/>
      <w:r>
        <w:rPr>
          <w:rStyle w:val="20"/>
          <w:rFonts w:ascii="仿宋" w:eastAsia="仿宋" w:hAnsi="仿宋" w:cs="仿宋" w:hint="eastAsia"/>
        </w:rPr>
        <w:t>三、</w:t>
      </w:r>
      <w:r>
        <w:rPr>
          <w:rFonts w:ascii="仿宋" w:eastAsia="仿宋" w:hAnsi="仿宋" w:cs="仿宋" w:hint="eastAsia"/>
          <w:b w:val="0"/>
        </w:rPr>
        <w:t>支</w:t>
      </w:r>
      <w:r>
        <w:rPr>
          <w:rStyle w:val="20"/>
          <w:rFonts w:ascii="仿宋" w:eastAsia="仿宋" w:hAnsi="仿宋" w:cs="仿宋" w:hint="eastAsia"/>
        </w:rPr>
        <w:t>出决算表</w:t>
      </w:r>
      <w:bookmarkEnd w:id="100"/>
      <w:bookmarkEnd w:id="101"/>
    </w:p>
    <w:p w14:paraId="0672CAF7" w14:textId="77777777" w:rsidR="009021FC" w:rsidRDefault="00000000">
      <w:pPr>
        <w:pStyle w:val="2"/>
        <w:rPr>
          <w:rFonts w:ascii="仿宋" w:eastAsia="仿宋" w:hAnsi="仿宋" w:cs="仿宋"/>
          <w:b w:val="0"/>
        </w:rPr>
      </w:pPr>
      <w:bookmarkStart w:id="102" w:name="_Toc15396622"/>
      <w:bookmarkStart w:id="103" w:name="_Toc119075350"/>
      <w:r>
        <w:rPr>
          <w:rStyle w:val="20"/>
          <w:rFonts w:ascii="仿宋" w:eastAsia="仿宋" w:hAnsi="仿宋" w:cs="仿宋" w:hint="eastAsia"/>
        </w:rPr>
        <w:t>四、</w:t>
      </w:r>
      <w:r>
        <w:rPr>
          <w:rFonts w:ascii="仿宋" w:eastAsia="仿宋" w:hAnsi="仿宋" w:cs="仿宋" w:hint="eastAsia"/>
          <w:b w:val="0"/>
        </w:rPr>
        <w:t>财</w:t>
      </w:r>
      <w:r>
        <w:rPr>
          <w:rStyle w:val="20"/>
          <w:rFonts w:ascii="仿宋" w:eastAsia="仿宋" w:hAnsi="仿宋" w:cs="仿宋" w:hint="eastAsia"/>
        </w:rPr>
        <w:t>政拨款收入支出决算总表</w:t>
      </w:r>
      <w:bookmarkEnd w:id="102"/>
      <w:bookmarkEnd w:id="103"/>
    </w:p>
    <w:p w14:paraId="7CE12245" w14:textId="77777777" w:rsidR="009021FC" w:rsidRDefault="00000000">
      <w:pPr>
        <w:pStyle w:val="2"/>
        <w:rPr>
          <w:rStyle w:val="20"/>
          <w:rFonts w:ascii="仿宋" w:eastAsia="仿宋" w:hAnsi="仿宋" w:cs="仿宋"/>
        </w:rPr>
      </w:pPr>
      <w:bookmarkStart w:id="104" w:name="_Toc15396623"/>
      <w:bookmarkStart w:id="105" w:name="_Toc119075351"/>
      <w:r>
        <w:rPr>
          <w:rStyle w:val="20"/>
          <w:rFonts w:ascii="仿宋" w:eastAsia="仿宋" w:hAnsi="仿宋" w:cs="仿宋" w:hint="eastAsia"/>
        </w:rPr>
        <w:t>五、</w:t>
      </w:r>
      <w:r>
        <w:rPr>
          <w:rFonts w:ascii="仿宋" w:eastAsia="仿宋" w:hAnsi="仿宋" w:cs="仿宋" w:hint="eastAsia"/>
          <w:b w:val="0"/>
        </w:rPr>
        <w:t>财</w:t>
      </w:r>
      <w:r>
        <w:rPr>
          <w:rStyle w:val="20"/>
          <w:rFonts w:ascii="仿宋" w:eastAsia="仿宋" w:hAnsi="仿宋" w:cs="仿宋" w:hint="eastAsia"/>
        </w:rPr>
        <w:t>政拨款支出决算明细表</w:t>
      </w:r>
      <w:bookmarkStart w:id="106" w:name="_Toc15396624"/>
      <w:bookmarkEnd w:id="104"/>
      <w:bookmarkEnd w:id="105"/>
    </w:p>
    <w:p w14:paraId="63ECA847" w14:textId="77777777" w:rsidR="009021FC" w:rsidRDefault="00000000">
      <w:pPr>
        <w:pStyle w:val="2"/>
        <w:rPr>
          <w:rFonts w:ascii="仿宋" w:eastAsia="仿宋" w:hAnsi="仿宋" w:cs="仿宋"/>
        </w:rPr>
      </w:pPr>
      <w:bookmarkStart w:id="107" w:name="_Toc119075352"/>
      <w:r>
        <w:rPr>
          <w:rStyle w:val="20"/>
          <w:rFonts w:ascii="仿宋" w:eastAsia="仿宋" w:hAnsi="仿宋" w:cs="仿宋" w:hint="eastAsia"/>
        </w:rPr>
        <w:t>六、</w:t>
      </w:r>
      <w:r>
        <w:rPr>
          <w:rFonts w:ascii="仿宋" w:eastAsia="仿宋" w:hAnsi="仿宋" w:cs="仿宋" w:hint="eastAsia"/>
          <w:b w:val="0"/>
        </w:rPr>
        <w:t>一</w:t>
      </w:r>
      <w:r>
        <w:rPr>
          <w:rStyle w:val="20"/>
          <w:rFonts w:ascii="仿宋" w:eastAsia="仿宋" w:hAnsi="仿宋" w:cs="仿宋" w:hint="eastAsia"/>
        </w:rPr>
        <w:t>般公共预算财政拨款支出决算表</w:t>
      </w:r>
      <w:bookmarkEnd w:id="106"/>
      <w:bookmarkEnd w:id="107"/>
    </w:p>
    <w:p w14:paraId="09008556" w14:textId="77777777" w:rsidR="009021FC" w:rsidRDefault="00000000">
      <w:pPr>
        <w:pStyle w:val="2"/>
        <w:rPr>
          <w:rFonts w:ascii="仿宋" w:eastAsia="仿宋" w:hAnsi="仿宋" w:cs="仿宋"/>
        </w:rPr>
      </w:pPr>
      <w:bookmarkStart w:id="108" w:name="_Toc15396625"/>
      <w:bookmarkStart w:id="109" w:name="_Toc119075353"/>
      <w:r>
        <w:rPr>
          <w:rStyle w:val="20"/>
          <w:rFonts w:ascii="仿宋" w:eastAsia="仿宋" w:hAnsi="仿宋" w:cs="仿宋" w:hint="eastAsia"/>
        </w:rPr>
        <w:t>七、</w:t>
      </w:r>
      <w:r>
        <w:rPr>
          <w:rFonts w:ascii="仿宋" w:eastAsia="仿宋" w:hAnsi="仿宋" w:cs="仿宋" w:hint="eastAsia"/>
          <w:b w:val="0"/>
        </w:rPr>
        <w:t>一</w:t>
      </w:r>
      <w:r>
        <w:rPr>
          <w:rStyle w:val="20"/>
          <w:rFonts w:ascii="仿宋" w:eastAsia="仿宋" w:hAnsi="仿宋" w:cs="仿宋" w:hint="eastAsia"/>
        </w:rPr>
        <w:t>般公共预算财政拨款支出决算明细表</w:t>
      </w:r>
      <w:bookmarkEnd w:id="108"/>
      <w:bookmarkEnd w:id="109"/>
    </w:p>
    <w:p w14:paraId="7407EA0A" w14:textId="77777777" w:rsidR="009021FC" w:rsidRDefault="00000000">
      <w:pPr>
        <w:pStyle w:val="2"/>
        <w:rPr>
          <w:rFonts w:ascii="仿宋" w:eastAsia="仿宋" w:hAnsi="仿宋" w:cs="仿宋"/>
        </w:rPr>
      </w:pPr>
      <w:bookmarkStart w:id="110" w:name="_Toc15396626"/>
      <w:bookmarkStart w:id="111" w:name="_Toc119075354"/>
      <w:r>
        <w:rPr>
          <w:rStyle w:val="20"/>
          <w:rFonts w:ascii="仿宋" w:eastAsia="仿宋" w:hAnsi="仿宋" w:cs="仿宋" w:hint="eastAsia"/>
        </w:rPr>
        <w:t>八、</w:t>
      </w:r>
      <w:r>
        <w:rPr>
          <w:rFonts w:ascii="仿宋" w:eastAsia="仿宋" w:hAnsi="仿宋" w:cs="仿宋" w:hint="eastAsia"/>
          <w:b w:val="0"/>
        </w:rPr>
        <w:t>一</w:t>
      </w:r>
      <w:r>
        <w:rPr>
          <w:rStyle w:val="20"/>
          <w:rFonts w:ascii="仿宋" w:eastAsia="仿宋" w:hAnsi="仿宋" w:cs="仿宋" w:hint="eastAsia"/>
        </w:rPr>
        <w:t>般公共预算财政拨款基本支出决算表</w:t>
      </w:r>
      <w:bookmarkEnd w:id="110"/>
      <w:bookmarkEnd w:id="111"/>
    </w:p>
    <w:p w14:paraId="6EAA6B81" w14:textId="77777777" w:rsidR="009021FC" w:rsidRDefault="00000000">
      <w:pPr>
        <w:pStyle w:val="2"/>
        <w:rPr>
          <w:rFonts w:ascii="仿宋" w:eastAsia="仿宋" w:hAnsi="仿宋" w:cs="仿宋"/>
        </w:rPr>
      </w:pPr>
      <w:bookmarkStart w:id="112" w:name="_Toc15396627"/>
      <w:bookmarkStart w:id="113" w:name="_Toc119075355"/>
      <w:r>
        <w:rPr>
          <w:rStyle w:val="20"/>
          <w:rFonts w:ascii="仿宋" w:eastAsia="仿宋" w:hAnsi="仿宋" w:cs="仿宋" w:hint="eastAsia"/>
        </w:rPr>
        <w:t>九、</w:t>
      </w:r>
      <w:r>
        <w:rPr>
          <w:rFonts w:ascii="仿宋" w:eastAsia="仿宋" w:hAnsi="仿宋" w:cs="仿宋" w:hint="eastAsia"/>
          <w:b w:val="0"/>
        </w:rPr>
        <w:t>一</w:t>
      </w:r>
      <w:r>
        <w:rPr>
          <w:rStyle w:val="20"/>
          <w:rFonts w:ascii="仿宋" w:eastAsia="仿宋" w:hAnsi="仿宋" w:cs="仿宋" w:hint="eastAsia"/>
        </w:rPr>
        <w:t>般公共预算财政拨款项目支出决算表</w:t>
      </w:r>
      <w:bookmarkEnd w:id="112"/>
      <w:bookmarkEnd w:id="113"/>
    </w:p>
    <w:p w14:paraId="1AEB2708" w14:textId="77777777" w:rsidR="009021FC" w:rsidRDefault="00000000">
      <w:pPr>
        <w:pStyle w:val="2"/>
        <w:rPr>
          <w:rFonts w:ascii="仿宋" w:eastAsia="仿宋" w:hAnsi="仿宋" w:cs="仿宋"/>
        </w:rPr>
      </w:pPr>
      <w:bookmarkStart w:id="114" w:name="_Toc15396628"/>
      <w:bookmarkStart w:id="115" w:name="_Toc119075356"/>
      <w:r>
        <w:rPr>
          <w:rStyle w:val="20"/>
          <w:rFonts w:ascii="仿宋" w:eastAsia="仿宋" w:hAnsi="仿宋" w:cs="仿宋" w:hint="eastAsia"/>
        </w:rPr>
        <w:t>十、</w:t>
      </w:r>
      <w:r>
        <w:rPr>
          <w:rFonts w:ascii="仿宋" w:eastAsia="仿宋" w:hAnsi="仿宋" w:cs="仿宋" w:hint="eastAsia"/>
          <w:b w:val="0"/>
        </w:rPr>
        <w:t>一</w:t>
      </w:r>
      <w:r>
        <w:rPr>
          <w:rStyle w:val="20"/>
          <w:rFonts w:ascii="仿宋" w:eastAsia="仿宋" w:hAnsi="仿宋" w:cs="仿宋" w:hint="eastAsia"/>
        </w:rPr>
        <w:t>般公共预算财政拨款“三公”经费支出决算表</w:t>
      </w:r>
      <w:bookmarkEnd w:id="114"/>
      <w:bookmarkEnd w:id="115"/>
    </w:p>
    <w:p w14:paraId="4A45186D" w14:textId="77777777" w:rsidR="009021FC" w:rsidRDefault="00000000">
      <w:pPr>
        <w:pStyle w:val="2"/>
        <w:rPr>
          <w:rFonts w:ascii="仿宋" w:eastAsia="仿宋" w:hAnsi="仿宋" w:cs="仿宋"/>
        </w:rPr>
      </w:pPr>
      <w:bookmarkStart w:id="116" w:name="_Toc15396629"/>
      <w:bookmarkStart w:id="117" w:name="_Toc119075357"/>
      <w:r>
        <w:rPr>
          <w:rStyle w:val="20"/>
          <w:rFonts w:ascii="仿宋" w:eastAsia="仿宋" w:hAnsi="仿宋" w:cs="仿宋" w:hint="eastAsia"/>
        </w:rPr>
        <w:t>十一、</w:t>
      </w:r>
      <w:r>
        <w:rPr>
          <w:rFonts w:ascii="仿宋" w:eastAsia="仿宋" w:hAnsi="仿宋" w:cs="仿宋" w:hint="eastAsia"/>
          <w:b w:val="0"/>
        </w:rPr>
        <w:t>政</w:t>
      </w:r>
      <w:r>
        <w:rPr>
          <w:rStyle w:val="20"/>
          <w:rFonts w:ascii="仿宋" w:eastAsia="仿宋" w:hAnsi="仿宋" w:cs="仿宋" w:hint="eastAsia"/>
        </w:rPr>
        <w:t>府性基金预算财政拨款收入支出决算表</w:t>
      </w:r>
      <w:bookmarkEnd w:id="116"/>
      <w:bookmarkEnd w:id="117"/>
    </w:p>
    <w:p w14:paraId="57C6E21E" w14:textId="77777777" w:rsidR="009021FC" w:rsidRDefault="00000000">
      <w:pPr>
        <w:pStyle w:val="2"/>
        <w:rPr>
          <w:rFonts w:ascii="仿宋" w:eastAsia="仿宋" w:hAnsi="仿宋" w:cs="仿宋"/>
        </w:rPr>
      </w:pPr>
      <w:bookmarkStart w:id="118" w:name="_Toc15396630"/>
      <w:bookmarkStart w:id="119" w:name="_Toc119075358"/>
      <w:r>
        <w:rPr>
          <w:rStyle w:val="20"/>
          <w:rFonts w:ascii="仿宋" w:eastAsia="仿宋" w:hAnsi="仿宋" w:cs="仿宋" w:hint="eastAsia"/>
        </w:rPr>
        <w:t>十二、</w:t>
      </w:r>
      <w:r>
        <w:rPr>
          <w:rFonts w:ascii="仿宋" w:eastAsia="仿宋" w:hAnsi="仿宋" w:cs="仿宋" w:hint="eastAsia"/>
          <w:b w:val="0"/>
        </w:rPr>
        <w:t>政</w:t>
      </w:r>
      <w:r>
        <w:rPr>
          <w:rStyle w:val="20"/>
          <w:rFonts w:ascii="仿宋" w:eastAsia="仿宋" w:hAnsi="仿宋" w:cs="仿宋" w:hint="eastAsia"/>
        </w:rPr>
        <w:t>府性基金预算财政拨款“三公”经费支出决算表</w:t>
      </w:r>
      <w:bookmarkEnd w:id="118"/>
      <w:bookmarkEnd w:id="119"/>
    </w:p>
    <w:p w14:paraId="03DD6E8C" w14:textId="77777777" w:rsidR="009021FC" w:rsidRDefault="00000000">
      <w:pPr>
        <w:pStyle w:val="2"/>
        <w:rPr>
          <w:rStyle w:val="20"/>
          <w:rFonts w:ascii="仿宋" w:eastAsia="仿宋" w:hAnsi="仿宋" w:cs="仿宋"/>
        </w:rPr>
      </w:pPr>
      <w:bookmarkStart w:id="120" w:name="_Toc15396631"/>
      <w:bookmarkStart w:id="121" w:name="_Toc119075359"/>
      <w:r>
        <w:rPr>
          <w:rStyle w:val="20"/>
          <w:rFonts w:ascii="仿宋" w:eastAsia="仿宋" w:hAnsi="仿宋" w:cs="仿宋" w:hint="eastAsia"/>
        </w:rPr>
        <w:t>十三、</w:t>
      </w:r>
      <w:r>
        <w:rPr>
          <w:rFonts w:ascii="仿宋" w:eastAsia="仿宋" w:hAnsi="仿宋" w:cs="仿宋" w:hint="eastAsia"/>
          <w:b w:val="0"/>
        </w:rPr>
        <w:t>国</w:t>
      </w:r>
      <w:r>
        <w:rPr>
          <w:rStyle w:val="20"/>
          <w:rFonts w:ascii="仿宋" w:eastAsia="仿宋" w:hAnsi="仿宋" w:cs="仿宋" w:hint="eastAsia"/>
        </w:rPr>
        <w:t>有资本经营预算财政拨款收入支出决算表</w:t>
      </w:r>
      <w:bookmarkEnd w:id="120"/>
      <w:bookmarkEnd w:id="121"/>
    </w:p>
    <w:p w14:paraId="60E69593" w14:textId="77777777" w:rsidR="009021FC" w:rsidRDefault="00000000">
      <w:pPr>
        <w:rPr>
          <w:rFonts w:ascii="仿宋" w:eastAsia="仿宋" w:hAnsi="仿宋" w:cs="仿宋"/>
        </w:rPr>
      </w:pPr>
      <w:bookmarkStart w:id="122" w:name="_Toc119075360"/>
      <w:r>
        <w:rPr>
          <w:rStyle w:val="20"/>
          <w:rFonts w:ascii="仿宋" w:eastAsia="仿宋" w:hAnsi="仿宋" w:cs="仿宋" w:hint="eastAsia"/>
          <w:b w:val="0"/>
          <w:bCs w:val="0"/>
        </w:rPr>
        <w:t>十四、国有资本经营预算财政拨款支出决算表</w:t>
      </w:r>
      <w:bookmarkEnd w:id="122"/>
    </w:p>
    <w:p w14:paraId="09050265" w14:textId="77777777" w:rsidR="009021FC" w:rsidRDefault="009021FC">
      <w:pPr>
        <w:rPr>
          <w:rFonts w:ascii="仿宋" w:eastAsia="仿宋" w:hAnsi="仿宋" w:cs="仿宋"/>
        </w:rPr>
      </w:pPr>
    </w:p>
    <w:sectPr w:rsidR="009021FC">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47EB" w14:textId="77777777" w:rsidR="008B18DC" w:rsidRDefault="008B18DC">
      <w:r>
        <w:separator/>
      </w:r>
    </w:p>
  </w:endnote>
  <w:endnote w:type="continuationSeparator" w:id="0">
    <w:p w14:paraId="6518F05B" w14:textId="77777777" w:rsidR="008B18DC" w:rsidRDefault="008B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572A5240" w14:textId="77777777" w:rsidR="009021FC" w:rsidRDefault="00000000">
        <w:pPr>
          <w:pStyle w:val="a8"/>
          <w:jc w:val="center"/>
        </w:pPr>
        <w:r>
          <w:fldChar w:fldCharType="begin"/>
        </w:r>
        <w:r>
          <w:instrText>PAGE   \* MERGEFORMAT</w:instrText>
        </w:r>
        <w:r>
          <w:fldChar w:fldCharType="separate"/>
        </w:r>
        <w:r>
          <w:rPr>
            <w:lang w:val="zh-CN"/>
          </w:rPr>
          <w:t>8</w:t>
        </w:r>
        <w:r>
          <w:fldChar w:fldCharType="end"/>
        </w:r>
      </w:p>
    </w:sdtContent>
  </w:sdt>
  <w:p w14:paraId="0DA25637" w14:textId="77777777" w:rsidR="009021FC" w:rsidRDefault="009021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3567" w14:textId="77777777" w:rsidR="009021FC" w:rsidRDefault="009021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542B" w14:textId="77777777" w:rsidR="009021FC" w:rsidRDefault="009021F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327452"/>
    </w:sdtPr>
    <w:sdtContent>
      <w:p w14:paraId="4F9D81C4" w14:textId="77777777" w:rsidR="009021FC" w:rsidRDefault="00000000">
        <w:pPr>
          <w:pStyle w:val="a8"/>
          <w:jc w:val="center"/>
        </w:pPr>
        <w:r>
          <w:fldChar w:fldCharType="begin"/>
        </w:r>
        <w:r>
          <w:instrText>PAGE   \* MERGEFORMAT</w:instrText>
        </w:r>
        <w:r>
          <w:fldChar w:fldCharType="separate"/>
        </w:r>
        <w:r>
          <w:rPr>
            <w:lang w:val="zh-CN"/>
          </w:rPr>
          <w:t>8</w:t>
        </w:r>
        <w:r>
          <w:fldChar w:fldCharType="end"/>
        </w:r>
      </w:p>
    </w:sdtContent>
  </w:sdt>
  <w:p w14:paraId="68880E8C" w14:textId="77777777" w:rsidR="009021FC" w:rsidRDefault="009021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30B5" w14:textId="77777777" w:rsidR="008B18DC" w:rsidRDefault="008B18DC">
      <w:r>
        <w:separator/>
      </w:r>
    </w:p>
  </w:footnote>
  <w:footnote w:type="continuationSeparator" w:id="0">
    <w:p w14:paraId="46DCB9F5" w14:textId="77777777" w:rsidR="008B18DC" w:rsidRDefault="008B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A29" w14:textId="77777777" w:rsidR="009021FC" w:rsidRDefault="009021FC">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D797F"/>
    <w:multiLevelType w:val="singleLevel"/>
    <w:tmpl w:val="C64D797F"/>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F6F36A5"/>
    <w:multiLevelType w:val="singleLevel"/>
    <w:tmpl w:val="1F6F36A5"/>
    <w:lvl w:ilvl="0">
      <w:start w:val="1"/>
      <w:numFmt w:val="chineseCounting"/>
      <w:suff w:val="nothing"/>
      <w:lvlText w:val="%1、"/>
      <w:lvlJc w:val="left"/>
      <w:rPr>
        <w:rFonts w:hint="eastAsia"/>
      </w:rPr>
    </w:lvl>
  </w:abstractNum>
  <w:num w:numId="1" w16cid:durableId="1537624688">
    <w:abstractNumId w:val="4"/>
  </w:num>
  <w:num w:numId="2" w16cid:durableId="713892325">
    <w:abstractNumId w:val="3"/>
  </w:num>
  <w:num w:numId="3" w16cid:durableId="2135056778">
    <w:abstractNumId w:val="1"/>
  </w:num>
  <w:num w:numId="4" w16cid:durableId="2070377231">
    <w:abstractNumId w:val="2"/>
  </w:num>
  <w:num w:numId="5" w16cid:durableId="196129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RmYWNiZmFhMGY4ZDg3NGUxYjY1ODc0NTViMmU4YmYifQ=="/>
  </w:docVars>
  <w:rsids>
    <w:rsidRoot w:val="00F1361C"/>
    <w:rsid w:val="9E3A10E2"/>
    <w:rsid w:val="F2E1F9D4"/>
    <w:rsid w:val="F7880819"/>
    <w:rsid w:val="0000755C"/>
    <w:rsid w:val="000222C6"/>
    <w:rsid w:val="0002549F"/>
    <w:rsid w:val="00045FF7"/>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08CB"/>
    <w:rsid w:val="00114E9B"/>
    <w:rsid w:val="001317CF"/>
    <w:rsid w:val="00140B64"/>
    <w:rsid w:val="00142216"/>
    <w:rsid w:val="00144D6A"/>
    <w:rsid w:val="0014729F"/>
    <w:rsid w:val="00157BAB"/>
    <w:rsid w:val="001654D1"/>
    <w:rsid w:val="00174518"/>
    <w:rsid w:val="0018106D"/>
    <w:rsid w:val="001877A7"/>
    <w:rsid w:val="00191536"/>
    <w:rsid w:val="00196687"/>
    <w:rsid w:val="001A7CFE"/>
    <w:rsid w:val="001C0962"/>
    <w:rsid w:val="001D7531"/>
    <w:rsid w:val="001E737D"/>
    <w:rsid w:val="001F0592"/>
    <w:rsid w:val="001F1F82"/>
    <w:rsid w:val="001F7506"/>
    <w:rsid w:val="002006CD"/>
    <w:rsid w:val="00202B36"/>
    <w:rsid w:val="00204B7A"/>
    <w:rsid w:val="00204CDE"/>
    <w:rsid w:val="0021101A"/>
    <w:rsid w:val="00220536"/>
    <w:rsid w:val="00235629"/>
    <w:rsid w:val="00260B7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1861"/>
    <w:rsid w:val="003A484F"/>
    <w:rsid w:val="003A4883"/>
    <w:rsid w:val="003B0BE0"/>
    <w:rsid w:val="003B0C1B"/>
    <w:rsid w:val="003B688C"/>
    <w:rsid w:val="003C0291"/>
    <w:rsid w:val="003C39AE"/>
    <w:rsid w:val="003C7B60"/>
    <w:rsid w:val="003D0C0F"/>
    <w:rsid w:val="003D1FB2"/>
    <w:rsid w:val="003D230D"/>
    <w:rsid w:val="003D66DA"/>
    <w:rsid w:val="003E1310"/>
    <w:rsid w:val="003E6F55"/>
    <w:rsid w:val="00406254"/>
    <w:rsid w:val="004223DE"/>
    <w:rsid w:val="00434489"/>
    <w:rsid w:val="00437085"/>
    <w:rsid w:val="00443880"/>
    <w:rsid w:val="0044488B"/>
    <w:rsid w:val="004464F4"/>
    <w:rsid w:val="00471401"/>
    <w:rsid w:val="00473F31"/>
    <w:rsid w:val="0048263A"/>
    <w:rsid w:val="00487E5D"/>
    <w:rsid w:val="00490FAE"/>
    <w:rsid w:val="004A711F"/>
    <w:rsid w:val="004B199D"/>
    <w:rsid w:val="004B4690"/>
    <w:rsid w:val="004E0A2D"/>
    <w:rsid w:val="004E206B"/>
    <w:rsid w:val="004E6DF7"/>
    <w:rsid w:val="004F0FBD"/>
    <w:rsid w:val="00505A47"/>
    <w:rsid w:val="00512FDA"/>
    <w:rsid w:val="00520DA0"/>
    <w:rsid w:val="00521133"/>
    <w:rsid w:val="005664BB"/>
    <w:rsid w:val="00566FFA"/>
    <w:rsid w:val="0057481D"/>
    <w:rsid w:val="0058486E"/>
    <w:rsid w:val="00585B33"/>
    <w:rsid w:val="0059014D"/>
    <w:rsid w:val="005B5C64"/>
    <w:rsid w:val="005C5337"/>
    <w:rsid w:val="005C6BD0"/>
    <w:rsid w:val="005C6D19"/>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5397"/>
    <w:rsid w:val="006B6D1F"/>
    <w:rsid w:val="006C1937"/>
    <w:rsid w:val="006F020C"/>
    <w:rsid w:val="007127B7"/>
    <w:rsid w:val="0071798E"/>
    <w:rsid w:val="007416B6"/>
    <w:rsid w:val="00744D84"/>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106B"/>
    <w:rsid w:val="00862331"/>
    <w:rsid w:val="00871F71"/>
    <w:rsid w:val="00872FD8"/>
    <w:rsid w:val="00885AF4"/>
    <w:rsid w:val="008939CD"/>
    <w:rsid w:val="00895F18"/>
    <w:rsid w:val="008B18DC"/>
    <w:rsid w:val="008B768C"/>
    <w:rsid w:val="008C4DB1"/>
    <w:rsid w:val="008C4EAF"/>
    <w:rsid w:val="008C5176"/>
    <w:rsid w:val="008C7FD0"/>
    <w:rsid w:val="008E1DE7"/>
    <w:rsid w:val="008E707C"/>
    <w:rsid w:val="00900B08"/>
    <w:rsid w:val="00902155"/>
    <w:rsid w:val="009021FC"/>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2DCA"/>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A627D"/>
    <w:rsid w:val="00AB0B46"/>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449"/>
    <w:rsid w:val="00B35F3F"/>
    <w:rsid w:val="00B36CBB"/>
    <w:rsid w:val="00B425E0"/>
    <w:rsid w:val="00B440AA"/>
    <w:rsid w:val="00B44B70"/>
    <w:rsid w:val="00B53C56"/>
    <w:rsid w:val="00B57DAF"/>
    <w:rsid w:val="00B77EA6"/>
    <w:rsid w:val="00B81598"/>
    <w:rsid w:val="00B841F1"/>
    <w:rsid w:val="00B93B1A"/>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10E1"/>
    <w:rsid w:val="00C533CC"/>
    <w:rsid w:val="00C5751C"/>
    <w:rsid w:val="00C61BFC"/>
    <w:rsid w:val="00C62B85"/>
    <w:rsid w:val="00C65438"/>
    <w:rsid w:val="00C87FD8"/>
    <w:rsid w:val="00C91381"/>
    <w:rsid w:val="00C91CBB"/>
    <w:rsid w:val="00CB1B73"/>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2E47"/>
    <w:rsid w:val="00D51276"/>
    <w:rsid w:val="00D7035F"/>
    <w:rsid w:val="00DA634F"/>
    <w:rsid w:val="00DA65AC"/>
    <w:rsid w:val="00DB1913"/>
    <w:rsid w:val="00DC410D"/>
    <w:rsid w:val="00DC5A81"/>
    <w:rsid w:val="00DC68CA"/>
    <w:rsid w:val="00DC7CBA"/>
    <w:rsid w:val="00DD0AB6"/>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57A7"/>
    <w:rsid w:val="00F754A1"/>
    <w:rsid w:val="00F81FD9"/>
    <w:rsid w:val="00F841AA"/>
    <w:rsid w:val="00F84A94"/>
    <w:rsid w:val="00F87E96"/>
    <w:rsid w:val="00FA23E8"/>
    <w:rsid w:val="00FD3CC1"/>
    <w:rsid w:val="00FE46D4"/>
    <w:rsid w:val="00FF1E02"/>
    <w:rsid w:val="00FF30B4"/>
    <w:rsid w:val="03164810"/>
    <w:rsid w:val="03A52548"/>
    <w:rsid w:val="052971A9"/>
    <w:rsid w:val="05D13AC9"/>
    <w:rsid w:val="07173860"/>
    <w:rsid w:val="07762E4E"/>
    <w:rsid w:val="085207C5"/>
    <w:rsid w:val="0A2032A3"/>
    <w:rsid w:val="0B8A37D8"/>
    <w:rsid w:val="0CF602B9"/>
    <w:rsid w:val="0FFF4C88"/>
    <w:rsid w:val="10C055FF"/>
    <w:rsid w:val="111B02EE"/>
    <w:rsid w:val="118107EC"/>
    <w:rsid w:val="118B7221"/>
    <w:rsid w:val="11DD6519"/>
    <w:rsid w:val="129E11D6"/>
    <w:rsid w:val="13541895"/>
    <w:rsid w:val="14D233B9"/>
    <w:rsid w:val="15145780"/>
    <w:rsid w:val="169F551D"/>
    <w:rsid w:val="16BB723D"/>
    <w:rsid w:val="17E7717C"/>
    <w:rsid w:val="18015F3F"/>
    <w:rsid w:val="192F5006"/>
    <w:rsid w:val="19962C07"/>
    <w:rsid w:val="1B375D24"/>
    <w:rsid w:val="1BE8440E"/>
    <w:rsid w:val="1D155CEE"/>
    <w:rsid w:val="1E2C34DA"/>
    <w:rsid w:val="1E6432D4"/>
    <w:rsid w:val="1EB40934"/>
    <w:rsid w:val="208539D6"/>
    <w:rsid w:val="20F57F95"/>
    <w:rsid w:val="21747CD2"/>
    <w:rsid w:val="21F66939"/>
    <w:rsid w:val="23C6058D"/>
    <w:rsid w:val="240371BF"/>
    <w:rsid w:val="240A517C"/>
    <w:rsid w:val="252B4B4C"/>
    <w:rsid w:val="255676EF"/>
    <w:rsid w:val="25851F4C"/>
    <w:rsid w:val="25C741E6"/>
    <w:rsid w:val="26E01966"/>
    <w:rsid w:val="27842671"/>
    <w:rsid w:val="28B07116"/>
    <w:rsid w:val="291371BA"/>
    <w:rsid w:val="29890093"/>
    <w:rsid w:val="29FD04D3"/>
    <w:rsid w:val="2A5C1303"/>
    <w:rsid w:val="2ABE7A3E"/>
    <w:rsid w:val="2B5446D0"/>
    <w:rsid w:val="2B5A5637"/>
    <w:rsid w:val="2D0D2EC4"/>
    <w:rsid w:val="2D74105A"/>
    <w:rsid w:val="2DA4201E"/>
    <w:rsid w:val="2DCC2860"/>
    <w:rsid w:val="2E5F7614"/>
    <w:rsid w:val="2E7D3F3E"/>
    <w:rsid w:val="2EFA178C"/>
    <w:rsid w:val="307031C0"/>
    <w:rsid w:val="30B46D73"/>
    <w:rsid w:val="31307046"/>
    <w:rsid w:val="319620CE"/>
    <w:rsid w:val="31994BEB"/>
    <w:rsid w:val="319F7F4E"/>
    <w:rsid w:val="31F44517"/>
    <w:rsid w:val="350B22A4"/>
    <w:rsid w:val="35132F06"/>
    <w:rsid w:val="359F6FAB"/>
    <w:rsid w:val="37386C54"/>
    <w:rsid w:val="389476A6"/>
    <w:rsid w:val="38BB18EB"/>
    <w:rsid w:val="39AE70AB"/>
    <w:rsid w:val="3B084B8F"/>
    <w:rsid w:val="3B3A2959"/>
    <w:rsid w:val="3BF03BBE"/>
    <w:rsid w:val="3C0C0783"/>
    <w:rsid w:val="3C836BC3"/>
    <w:rsid w:val="3D4647A4"/>
    <w:rsid w:val="3DE6740A"/>
    <w:rsid w:val="3E4D3086"/>
    <w:rsid w:val="3F9F3A96"/>
    <w:rsid w:val="40447056"/>
    <w:rsid w:val="4130520B"/>
    <w:rsid w:val="4179389C"/>
    <w:rsid w:val="434846C3"/>
    <w:rsid w:val="461440E3"/>
    <w:rsid w:val="4670640B"/>
    <w:rsid w:val="493C27E9"/>
    <w:rsid w:val="496F39ED"/>
    <w:rsid w:val="49FF41D3"/>
    <w:rsid w:val="4A7A262F"/>
    <w:rsid w:val="4B6D03D0"/>
    <w:rsid w:val="4BD336B2"/>
    <w:rsid w:val="4BE068DB"/>
    <w:rsid w:val="4BF6002B"/>
    <w:rsid w:val="4CF84A1C"/>
    <w:rsid w:val="4DF53699"/>
    <w:rsid w:val="4ECE2238"/>
    <w:rsid w:val="4ED24FA6"/>
    <w:rsid w:val="500D4CCA"/>
    <w:rsid w:val="50C26D5D"/>
    <w:rsid w:val="51DB4B86"/>
    <w:rsid w:val="546450D5"/>
    <w:rsid w:val="54B168D0"/>
    <w:rsid w:val="54C55B73"/>
    <w:rsid w:val="551502FB"/>
    <w:rsid w:val="55333C3E"/>
    <w:rsid w:val="558B7F43"/>
    <w:rsid w:val="56215757"/>
    <w:rsid w:val="570F400E"/>
    <w:rsid w:val="58036B4D"/>
    <w:rsid w:val="58FC6D00"/>
    <w:rsid w:val="5A3C0E47"/>
    <w:rsid w:val="5C776B61"/>
    <w:rsid w:val="5C7D4F86"/>
    <w:rsid w:val="5DF10AEF"/>
    <w:rsid w:val="5EFF1A72"/>
    <w:rsid w:val="608F34D9"/>
    <w:rsid w:val="60986577"/>
    <w:rsid w:val="60E76E71"/>
    <w:rsid w:val="62F31AFE"/>
    <w:rsid w:val="63D46B4A"/>
    <w:rsid w:val="64CA39A1"/>
    <w:rsid w:val="65E63B9C"/>
    <w:rsid w:val="666A0E45"/>
    <w:rsid w:val="69261033"/>
    <w:rsid w:val="6B19056F"/>
    <w:rsid w:val="6C4A05C8"/>
    <w:rsid w:val="6D9D58A8"/>
    <w:rsid w:val="6E4C23B7"/>
    <w:rsid w:val="6E805FA4"/>
    <w:rsid w:val="713E3A39"/>
    <w:rsid w:val="718524BB"/>
    <w:rsid w:val="72734D90"/>
    <w:rsid w:val="74602D6B"/>
    <w:rsid w:val="74D6302D"/>
    <w:rsid w:val="769B452E"/>
    <w:rsid w:val="78210A63"/>
    <w:rsid w:val="784B788E"/>
    <w:rsid w:val="78961451"/>
    <w:rsid w:val="789E39A0"/>
    <w:rsid w:val="79E7B28D"/>
    <w:rsid w:val="7B1A62E2"/>
    <w:rsid w:val="7DDB16B4"/>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464824"/>
  <w15:docId w15:val="{9D1BB572-1097-4A6F-AF97-FE5DCB3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a5">
    <w:name w:val="Body Text Indent"/>
    <w:basedOn w:val="a"/>
    <w:qFormat/>
    <w:pPr>
      <w:ind w:firstLineChars="200" w:firstLine="560"/>
    </w:pPr>
    <w:rPr>
      <w:rFonts w:ascii="宋体"/>
      <w:sz w:val="28"/>
      <w:szCs w:val="16"/>
    </w:rPr>
  </w:style>
  <w:style w:type="paragraph" w:styleId="TOC3">
    <w:name w:val="toc 3"/>
    <w:basedOn w:val="a"/>
    <w:next w:val="a"/>
    <w:uiPriority w:val="39"/>
    <w:unhideWhenUsed/>
    <w:qFormat/>
    <w:pPr>
      <w:tabs>
        <w:tab w:val="right" w:leader="dot" w:pos="8296"/>
      </w:tabs>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b">
    <w:name w:val="页眉 字符"/>
    <w:link w:val="aa"/>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9">
    <w:name w:val="页脚 字符"/>
    <w:link w:val="a8"/>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7">
    <w:name w:val="批注框文本 字符"/>
    <w:basedOn w:val="a1"/>
    <w:link w:val="a6"/>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4).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0"/>
                  <c:y val="-2.7777777777777801E-3"/>
                </c:manualLayout>
              </c:layout>
              <c:tx>
                <c:rich>
                  <a:bodyPr/>
                  <a:lstStyle/>
                  <a:p>
                    <a:r>
                      <a:rPr lang="en-US" altLang="zh-CN"/>
                      <a:t>12351.95</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9AD-426F-8510-1E0782891642}"/>
                </c:ext>
              </c:extLst>
            </c:dLbl>
            <c:dLbl>
              <c:idx val="1"/>
              <c:layout>
                <c:manualLayout>
                  <c:x val="0"/>
                  <c:y val="-2.7777777777777801E-3"/>
                </c:manualLayout>
              </c:layout>
              <c:tx>
                <c:rich>
                  <a:bodyPr/>
                  <a:lstStyle/>
                  <a:p>
                    <a:r>
                      <a:rPr lang="en-US" altLang="zh-CN"/>
                      <a:t>11241.00</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9AD-426F-8510-1E0782891642}"/>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(4).xls]Sheet3'!$B$1:$C$1</c:f>
              <c:strCache>
                <c:ptCount val="2"/>
                <c:pt idx="0">
                  <c:v>2020年</c:v>
                </c:pt>
                <c:pt idx="1">
                  <c:v>2021年</c:v>
                </c:pt>
              </c:strCache>
            </c:strRef>
          </c:cat>
          <c:val>
            <c:numRef>
              <c:f>'[新建 XLS 工作表 (4).xls]Sheet3'!$B$2:$C$2</c:f>
              <c:numCache>
                <c:formatCode>#,##0.00</c:formatCode>
                <c:ptCount val="2"/>
                <c:pt idx="0">
                  <c:v>12351.95</c:v>
                </c:pt>
                <c:pt idx="1">
                  <c:v>11241</c:v>
                </c:pt>
              </c:numCache>
            </c:numRef>
          </c:val>
          <c:extLst>
            <c:ext xmlns:c16="http://schemas.microsoft.com/office/drawing/2014/chart" uri="{C3380CC4-5D6E-409C-BE32-E72D297353CC}">
              <c16:uniqueId val="{00000002-79AD-426F-8510-1E0782891642}"/>
            </c:ext>
          </c:extLst>
        </c:ser>
        <c:dLbls>
          <c:showLegendKey val="0"/>
          <c:showVal val="1"/>
          <c:showCatName val="0"/>
          <c:showSerName val="0"/>
          <c:showPercent val="0"/>
          <c:showBubbleSize val="0"/>
        </c:dLbls>
        <c:gapWidth val="219"/>
        <c:overlap val="-27"/>
        <c:axId val="130741789"/>
        <c:axId val="336605809"/>
      </c:barChart>
      <c:catAx>
        <c:axId val="1307417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6605809"/>
        <c:crosses val="autoZero"/>
        <c:auto val="1"/>
        <c:lblAlgn val="ctr"/>
        <c:lblOffset val="100"/>
        <c:noMultiLvlLbl val="0"/>
      </c:catAx>
      <c:valAx>
        <c:axId val="3366058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0741789"/>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0B-4640-A542-7A191CDB9D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0B-4640-A542-7A191CDB9D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0B-4640-A542-7A191CDB9D61}"/>
              </c:ext>
            </c:extLst>
          </c:dPt>
          <c:dLbls>
            <c:dLbl>
              <c:idx val="0"/>
              <c:layout>
                <c:manualLayout>
                  <c:x val="-0.17499999999999999"/>
                  <c:y val="8.0555555555555602E-2"/>
                </c:manualLayout>
              </c:layout>
              <c:tx>
                <c:rich>
                  <a:bodyPr/>
                  <a:lstStyle/>
                  <a:p>
                    <a:r>
                      <a:rPr lang="zh-CN" altLang="en-US"/>
                      <a:t>一般公共预算财政拨款收入</a:t>
                    </a:r>
                    <a:r>
                      <a:rPr lang="en-US" altLang="zh-CN"/>
                      <a:t>3604.81</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70B-4640-A542-7A191CDB9D61}"/>
                </c:ext>
              </c:extLst>
            </c:dLbl>
            <c:dLbl>
              <c:idx val="1"/>
              <c:layout>
                <c:manualLayout>
                  <c:x val="0.104581590604757"/>
                  <c:y val="-0.17170689327750999"/>
                </c:manualLayout>
              </c:layout>
              <c:tx>
                <c:rich>
                  <a:bodyPr/>
                  <a:lstStyle/>
                  <a:p>
                    <a:r>
                      <a:rPr lang="zh-CN" altLang="en-US"/>
                      <a:t>经营收入</a:t>
                    </a:r>
                    <a:r>
                      <a:rPr lang="en-US" altLang="zh-CN"/>
                      <a:t>3574.63</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70B-4640-A542-7A191CDB9D61}"/>
                </c:ext>
              </c:extLst>
            </c:dLbl>
            <c:dLbl>
              <c:idx val="2"/>
              <c:tx>
                <c:rich>
                  <a:bodyPr/>
                  <a:lstStyle/>
                  <a:p>
                    <a:r>
                      <a:rPr lang="zh-CN" altLang="en-US"/>
                      <a:t>其他收入</a:t>
                    </a:r>
                    <a:r>
                      <a:rPr lang="en-US" altLang="zh-CN"/>
                      <a:t>1913.67</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70B-4640-A542-7A191CDB9D61}"/>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'[新建 XLS 工作表 (4).xls]Sheet4'!$A$1:$A$3</c:f>
              <c:strCache>
                <c:ptCount val="3"/>
                <c:pt idx="0">
                  <c:v>一般公共预算财政拨款收入</c:v>
                </c:pt>
                <c:pt idx="1">
                  <c:v>经营收入</c:v>
                </c:pt>
                <c:pt idx="2">
                  <c:v>其他收入</c:v>
                </c:pt>
              </c:strCache>
            </c:strRef>
          </c:cat>
          <c:val>
            <c:numRef>
              <c:f>'[新建 XLS 工作表 (4).xls]Sheet4'!$B$1:$B$3</c:f>
              <c:numCache>
                <c:formatCode>General</c:formatCode>
                <c:ptCount val="3"/>
                <c:pt idx="0">
                  <c:v>3604.81</c:v>
                </c:pt>
                <c:pt idx="1">
                  <c:v>3574.63</c:v>
                </c:pt>
                <c:pt idx="2">
                  <c:v>1913.67</c:v>
                </c:pt>
              </c:numCache>
            </c:numRef>
          </c:val>
          <c:extLst>
            <c:ext xmlns:c16="http://schemas.microsoft.com/office/drawing/2014/chart" uri="{C3380CC4-5D6E-409C-BE32-E72D297353CC}">
              <c16:uniqueId val="{00000006-470B-4640-A542-7A191CDB9D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zh-CN" alt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65-4216-82F7-E538EA242E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65-4216-82F7-E538EA242E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65-4216-82F7-E538EA242EFD}"/>
              </c:ext>
            </c:extLst>
          </c:dPt>
          <c:dLbls>
            <c:dLbl>
              <c:idx val="0"/>
              <c:layout>
                <c:manualLayout>
                  <c:x val="-7.5679234514039198E-2"/>
                  <c:y val="0.159558636153742"/>
                </c:manualLayout>
              </c:layout>
              <c:tx>
                <c:rich>
                  <a:bodyPr/>
                  <a:lstStyle/>
                  <a:p>
                    <a:r>
                      <a:rPr lang="zh-CN" altLang="en-US"/>
                      <a:t>基本支出</a:t>
                    </a:r>
                    <a:r>
                      <a:rPr lang="en-US" altLang="zh-CN"/>
                      <a:t>2133.81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565-4216-82F7-E538EA242EFD}"/>
                </c:ext>
              </c:extLst>
            </c:dLbl>
            <c:dLbl>
              <c:idx val="1"/>
              <c:layout>
                <c:manualLayout>
                  <c:x val="-5.8299324778351799E-2"/>
                  <c:y val="-0.19369809100294599"/>
                </c:manualLayout>
              </c:layout>
              <c:tx>
                <c:rich>
                  <a:bodyPr/>
                  <a:lstStyle/>
                  <a:p>
                    <a:r>
                      <a:rPr lang="zh-CN" altLang="en-US"/>
                      <a:t>项目支出</a:t>
                    </a:r>
                    <a:r>
                      <a:rPr lang="en-US" altLang="zh-CN"/>
                      <a:t>4998.89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65-4216-82F7-E538EA242EFD}"/>
                </c:ext>
              </c:extLst>
            </c:dLbl>
            <c:dLbl>
              <c:idx val="2"/>
              <c:layout>
                <c:manualLayout>
                  <c:x val="0.13960139025597501"/>
                  <c:y val="0.11477003605540401"/>
                </c:manualLayout>
              </c:layout>
              <c:tx>
                <c:rich>
                  <a:bodyPr/>
                  <a:lstStyle/>
                  <a:p>
                    <a:r>
                      <a:rPr lang="zh-CN" altLang="en-US"/>
                      <a:t>经营支出</a:t>
                    </a:r>
                    <a:r>
                      <a:rPr lang="en-US" altLang="zh-CN"/>
                      <a:t>3574.62</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565-4216-82F7-E538EA242EF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'[新建 XLS 工作表 (4).xls]Sheet4'!$A$13:$A$15</c:f>
              <c:strCache>
                <c:ptCount val="3"/>
                <c:pt idx="0">
                  <c:v>基本支出</c:v>
                </c:pt>
                <c:pt idx="1">
                  <c:v>项目支出</c:v>
                </c:pt>
                <c:pt idx="2">
                  <c:v>经营支出</c:v>
                </c:pt>
              </c:strCache>
            </c:strRef>
          </c:cat>
          <c:val>
            <c:numRef>
              <c:f>'[新建 XLS 工作表 (4).xls]Sheet4'!$B$13:$B$15</c:f>
              <c:numCache>
                <c:formatCode>General</c:formatCode>
                <c:ptCount val="3"/>
                <c:pt idx="0">
                  <c:v>2133.81</c:v>
                </c:pt>
                <c:pt idx="1">
                  <c:v>4998.8900000000003</c:v>
                </c:pt>
                <c:pt idx="2">
                  <c:v>3574.62</c:v>
                </c:pt>
              </c:numCache>
            </c:numRef>
          </c:val>
          <c:extLst>
            <c:ext xmlns:c16="http://schemas.microsoft.com/office/drawing/2014/chart" uri="{C3380CC4-5D6E-409C-BE32-E72D297353CC}">
              <c16:uniqueId val="{00000006-D565-4216-82F7-E538EA242E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11111111111099E-2"/>
          <c:y val="0.17361111111111099"/>
          <c:w val="0.88200000000000001"/>
          <c:h val="0.711666666666667"/>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ltLang="zh-CN"/>
                      <a:t>5174.70</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38E-4F25-8AAB-0FB9E3CCE17D}"/>
                </c:ext>
              </c:extLst>
            </c:dLbl>
            <c:dLbl>
              <c:idx val="1"/>
              <c:tx>
                <c:rich>
                  <a:bodyPr/>
                  <a:lstStyle/>
                  <a:p>
                    <a:r>
                      <a:rPr lang="en-US" altLang="zh-CN"/>
                      <a:t>3604.81</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38E-4F25-8AAB-0FB9E3CCE17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(4).xls]Sheet3'!$B$22:$C$22</c:f>
              <c:strCache>
                <c:ptCount val="2"/>
                <c:pt idx="0">
                  <c:v>2020年</c:v>
                </c:pt>
                <c:pt idx="1">
                  <c:v>2021年</c:v>
                </c:pt>
              </c:strCache>
            </c:strRef>
          </c:cat>
          <c:val>
            <c:numRef>
              <c:f>'[新建 XLS 工作表 (4).xls]Sheet3'!$B$23:$C$23</c:f>
              <c:numCache>
                <c:formatCode>General</c:formatCode>
                <c:ptCount val="2"/>
                <c:pt idx="0">
                  <c:v>5174.7</c:v>
                </c:pt>
                <c:pt idx="1">
                  <c:v>3604.8510000000001</c:v>
                </c:pt>
              </c:numCache>
            </c:numRef>
          </c:val>
          <c:extLst>
            <c:ext xmlns:c16="http://schemas.microsoft.com/office/drawing/2014/chart" uri="{C3380CC4-5D6E-409C-BE32-E72D297353CC}">
              <c16:uniqueId val="{00000002-C38E-4F25-8AAB-0FB9E3CCE17D}"/>
            </c:ext>
          </c:extLst>
        </c:ser>
        <c:dLbls>
          <c:showLegendKey val="0"/>
          <c:showVal val="1"/>
          <c:showCatName val="0"/>
          <c:showSerName val="0"/>
          <c:showPercent val="0"/>
          <c:showBubbleSize val="0"/>
        </c:dLbls>
        <c:gapWidth val="219"/>
        <c:overlap val="-27"/>
        <c:axId val="309041881"/>
        <c:axId val="618414943"/>
      </c:barChart>
      <c:catAx>
        <c:axId val="309041881"/>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8414943"/>
        <c:crosses val="autoZero"/>
        <c:auto val="1"/>
        <c:lblAlgn val="ctr"/>
        <c:lblOffset val="100"/>
        <c:noMultiLvlLbl val="0"/>
      </c:catAx>
      <c:valAx>
        <c:axId val="618414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90418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11111111111099E-2"/>
          <c:y val="0.17361111111111099"/>
          <c:w val="0.88200000000000001"/>
          <c:h val="0.711666666666667"/>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ltLang="zh-CN"/>
                      <a:t>5174.70</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7D3-4DAF-9FDB-C55872FE27DD}"/>
                </c:ext>
              </c:extLst>
            </c:dLbl>
            <c:dLbl>
              <c:idx val="1"/>
              <c:tx>
                <c:rich>
                  <a:bodyPr/>
                  <a:lstStyle/>
                  <a:p>
                    <a:r>
                      <a:rPr lang="en-US" altLang="zh-CN"/>
                      <a:t>3604.81</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7D3-4DAF-9FDB-C55872FE27D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(4).xls]Sheet3'!$B$22:$C$22</c:f>
              <c:strCache>
                <c:ptCount val="2"/>
                <c:pt idx="0">
                  <c:v>2020年</c:v>
                </c:pt>
                <c:pt idx="1">
                  <c:v>2021年</c:v>
                </c:pt>
              </c:strCache>
            </c:strRef>
          </c:cat>
          <c:val>
            <c:numRef>
              <c:f>'[新建 XLS 工作表 (4).xls]Sheet3'!$B$23:$C$23</c:f>
              <c:numCache>
                <c:formatCode>General</c:formatCode>
                <c:ptCount val="2"/>
                <c:pt idx="0">
                  <c:v>5174.7</c:v>
                </c:pt>
                <c:pt idx="1">
                  <c:v>3604.8510000000001</c:v>
                </c:pt>
              </c:numCache>
            </c:numRef>
          </c:val>
          <c:extLst>
            <c:ext xmlns:c16="http://schemas.microsoft.com/office/drawing/2014/chart" uri="{C3380CC4-5D6E-409C-BE32-E72D297353CC}">
              <c16:uniqueId val="{00000002-97D3-4DAF-9FDB-C55872FE27DD}"/>
            </c:ext>
          </c:extLst>
        </c:ser>
        <c:dLbls>
          <c:showLegendKey val="0"/>
          <c:showVal val="1"/>
          <c:showCatName val="0"/>
          <c:showSerName val="0"/>
          <c:showPercent val="0"/>
          <c:showBubbleSize val="0"/>
        </c:dLbls>
        <c:gapWidth val="219"/>
        <c:overlap val="-27"/>
        <c:axId val="309041881"/>
        <c:axId val="618414943"/>
      </c:barChart>
      <c:catAx>
        <c:axId val="309041881"/>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8414943"/>
        <c:crosses val="autoZero"/>
        <c:auto val="1"/>
        <c:lblAlgn val="ctr"/>
        <c:lblOffset val="100"/>
        <c:noMultiLvlLbl val="0"/>
      </c:catAx>
      <c:valAx>
        <c:axId val="618414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90418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A6-4A58-91C6-994E71F62E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A6-4A58-91C6-994E71F62E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A6-4A58-91C6-994E71F62E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A6-4A58-91C6-994E71F62EC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A6-4A58-91C6-994E71F62EC8}"/>
              </c:ext>
            </c:extLst>
          </c:dPt>
          <c:dLbls>
            <c:dLbl>
              <c:idx val="0"/>
              <c:layout>
                <c:manualLayout>
                  <c:x val="-9.1723355543989402E-3"/>
                  <c:y val="4.1712150774128598E-2"/>
                </c:manualLayout>
              </c:layout>
              <c:tx>
                <c:rich>
                  <a:bodyPr/>
                  <a:lstStyle/>
                  <a:p>
                    <a:r>
                      <a:rPr lang="zh-CN" altLang="en-US"/>
                      <a:t>社会保障和就业支出</a:t>
                    </a:r>
                    <a:r>
                      <a:rPr lang="en-US" altLang="zh-CN"/>
                      <a:t>473.48</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3A6-4A58-91C6-994E71F62EC8}"/>
                </c:ext>
              </c:extLst>
            </c:dLbl>
            <c:dLbl>
              <c:idx val="1"/>
              <c:layout>
                <c:manualLayout>
                  <c:x val="0.137013530545953"/>
                  <c:y val="-2.3814298562936199E-2"/>
                </c:manualLayout>
              </c:layout>
              <c:tx>
                <c:rich>
                  <a:bodyPr/>
                  <a:lstStyle/>
                  <a:p>
                    <a:r>
                      <a:rPr lang="zh-CN" altLang="en-US"/>
                      <a:t>卫生健康支出</a:t>
                    </a:r>
                    <a:r>
                      <a:rPr lang="en-US" altLang="zh-CN"/>
                      <a:t>100</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3A6-4A58-91C6-994E71F62EC8}"/>
                </c:ext>
              </c:extLst>
            </c:dLbl>
            <c:dLbl>
              <c:idx val="2"/>
              <c:layout>
                <c:manualLayout>
                  <c:x val="0.145162928739858"/>
                  <c:y val="0.16484372512619599"/>
                </c:manualLayout>
              </c:layout>
              <c:tx>
                <c:rich>
                  <a:bodyPr/>
                  <a:lstStyle/>
                  <a:p>
                    <a:r>
                      <a:rPr lang="zh-CN" altLang="en-US"/>
                      <a:t>节能环保支出</a:t>
                    </a:r>
                    <a:r>
                      <a:rPr lang="en-US" altLang="zh-CN"/>
                      <a:t>27.00</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3A6-4A58-91C6-994E71F62EC8}"/>
                </c:ext>
              </c:extLst>
            </c:dLbl>
            <c:dLbl>
              <c:idx val="3"/>
              <c:layout>
                <c:manualLayout>
                  <c:x val="2.6982712424158801E-2"/>
                  <c:y val="-0.22137768110884401"/>
                </c:manualLayout>
              </c:layout>
              <c:tx>
                <c:rich>
                  <a:bodyPr/>
                  <a:lstStyle/>
                  <a:p>
                    <a:r>
                      <a:rPr lang="zh-CN" altLang="en-US"/>
                      <a:t>资源勘探工业信息等支出</a:t>
                    </a:r>
                    <a:r>
                      <a:rPr lang="en-US" altLang="zh-CN"/>
                      <a:t>2508.87</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3A6-4A58-91C6-994E71F62EC8}"/>
                </c:ext>
              </c:extLst>
            </c:dLbl>
            <c:dLbl>
              <c:idx val="4"/>
              <c:layout>
                <c:manualLayout>
                  <c:x val="-1.00359304502282E-3"/>
                  <c:y val="6.6676951142862304E-2"/>
                </c:manualLayout>
              </c:layout>
              <c:tx>
                <c:rich>
                  <a:bodyPr/>
                  <a:lstStyle/>
                  <a:p>
                    <a:r>
                      <a:rPr lang="zh-CN" altLang="en-US"/>
                      <a:t>住房保障支出</a:t>
                    </a:r>
                    <a:r>
                      <a:rPr lang="en-US" altLang="zh-CN"/>
                      <a:t>495.46</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3A6-4A58-91C6-994E71F62EC8}"/>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 工作表 (4).xls]Sheet4'!$A$21:$A$25</c:f>
              <c:strCache>
                <c:ptCount val="5"/>
                <c:pt idx="0">
                  <c:v>社会保障和就业支出</c:v>
                </c:pt>
                <c:pt idx="1">
                  <c:v>卫生健康支出</c:v>
                </c:pt>
                <c:pt idx="2">
                  <c:v>节能环保支出</c:v>
                </c:pt>
                <c:pt idx="3">
                  <c:v>资源勘探工业信息等支出</c:v>
                </c:pt>
                <c:pt idx="4">
                  <c:v>住房保障支出</c:v>
                </c:pt>
              </c:strCache>
            </c:strRef>
          </c:cat>
          <c:val>
            <c:numRef>
              <c:f>'[新建 XLS 工作表 (4).xls]Sheet4'!$B$21:$B$25</c:f>
              <c:numCache>
                <c:formatCode>General</c:formatCode>
                <c:ptCount val="5"/>
                <c:pt idx="0">
                  <c:v>473.48</c:v>
                </c:pt>
                <c:pt idx="1">
                  <c:v>100</c:v>
                </c:pt>
                <c:pt idx="2">
                  <c:v>27</c:v>
                </c:pt>
                <c:pt idx="3">
                  <c:v>2508.87</c:v>
                </c:pt>
                <c:pt idx="4">
                  <c:v>495.46</c:v>
                </c:pt>
              </c:numCache>
            </c:numRef>
          </c:val>
          <c:extLst>
            <c:ext xmlns:c16="http://schemas.microsoft.com/office/drawing/2014/chart" uri="{C3380CC4-5D6E-409C-BE32-E72D297353CC}">
              <c16:uniqueId val="{0000000A-33A6-4A58-91C6-994E71F62EC8}"/>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8826388888888901"/>
          <c:y val="0.762268518518518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1509</Words>
  <Characters>8606</Characters>
  <Application>Microsoft Office Word</Application>
  <DocSecurity>0</DocSecurity>
  <Lines>71</Lines>
  <Paragraphs>20</Paragraphs>
  <ScaleCrop>false</ScaleCrop>
  <Company>四川省财政厅</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张 堃</cp:lastModifiedBy>
  <cp:revision>11</cp:revision>
  <cp:lastPrinted>2022-09-23T05:49:00Z</cp:lastPrinted>
  <dcterms:created xsi:type="dcterms:W3CDTF">2022-09-23T03:18:00Z</dcterms:created>
  <dcterms:modified xsi:type="dcterms:W3CDTF">2022-11-11T08:09:00Z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A6E9915699F8440E909273DDE7F162ED</vt:lpwstr>
  </property>
</Properties>
</file>